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469BA335" w:rsidR="00EF2B5C" w:rsidRDefault="007B7C09" w:rsidP="0086616D">
      <w:pPr>
        <w:spacing w:after="0" w:line="240" w:lineRule="auto"/>
        <w:jc w:val="center"/>
        <w:rPr>
          <w:rFonts w:ascii="Book Antiqua" w:eastAsia="Book Antiqua" w:hAnsi="Book Antiqua" w:cs="Book Antiqua"/>
          <w:b/>
          <w:bCs/>
          <w:sz w:val="36"/>
          <w:szCs w:val="36"/>
        </w:rPr>
      </w:pPr>
      <w:proofErr w:type="spellStart"/>
      <w:r w:rsidRPr="007B7C09">
        <w:rPr>
          <w:rFonts w:ascii="Book Antiqua" w:eastAsia="Book Antiqua" w:hAnsi="Book Antiqua" w:cs="Book Antiqua"/>
          <w:b/>
          <w:bCs/>
          <w:sz w:val="36"/>
          <w:szCs w:val="36"/>
        </w:rPr>
        <w:t>Brimob</w:t>
      </w:r>
      <w:proofErr w:type="spellEnd"/>
      <w:r w:rsidRPr="007B7C09">
        <w:rPr>
          <w:rFonts w:ascii="Book Antiqua" w:eastAsia="Book Antiqua" w:hAnsi="Book Antiqua" w:cs="Book Antiqua"/>
          <w:b/>
          <w:bCs/>
          <w:sz w:val="36"/>
          <w:szCs w:val="36"/>
        </w:rPr>
        <w:t xml:space="preserve"> </w:t>
      </w:r>
      <w:proofErr w:type="spellStart"/>
      <w:r w:rsidRPr="007B7C09">
        <w:rPr>
          <w:rFonts w:ascii="Book Antiqua" w:eastAsia="Book Antiqua" w:hAnsi="Book Antiqua" w:cs="Book Antiqua"/>
          <w:b/>
          <w:bCs/>
          <w:sz w:val="36"/>
          <w:szCs w:val="36"/>
        </w:rPr>
        <w:t>Polri</w:t>
      </w:r>
      <w:proofErr w:type="spellEnd"/>
      <w:r w:rsidRPr="007B7C09">
        <w:rPr>
          <w:rFonts w:ascii="Book Antiqua" w:eastAsia="Book Antiqua" w:hAnsi="Book Antiqua" w:cs="Book Antiqua"/>
          <w:b/>
          <w:bCs/>
          <w:sz w:val="36"/>
          <w:szCs w:val="36"/>
        </w:rPr>
        <w:t xml:space="preserve"> Strategy </w:t>
      </w:r>
      <w:proofErr w:type="gramStart"/>
      <w:r w:rsidRPr="007B7C09">
        <w:rPr>
          <w:rFonts w:ascii="Book Antiqua" w:eastAsia="Book Antiqua" w:hAnsi="Book Antiqua" w:cs="Book Antiqua"/>
          <w:b/>
          <w:bCs/>
          <w:sz w:val="36"/>
          <w:szCs w:val="36"/>
        </w:rPr>
        <w:t>In</w:t>
      </w:r>
      <w:proofErr w:type="gramEnd"/>
      <w:r w:rsidRPr="007B7C09">
        <w:rPr>
          <w:rFonts w:ascii="Book Antiqua" w:eastAsia="Book Antiqua" w:hAnsi="Book Antiqua" w:cs="Book Antiqua"/>
          <w:b/>
          <w:bCs/>
          <w:sz w:val="36"/>
          <w:szCs w:val="36"/>
        </w:rPr>
        <w:t xml:space="preserve"> Providing Humanitarian-Based Public Services: A Study In Natural Disaster Areas</w:t>
      </w:r>
    </w:p>
    <w:p w14:paraId="2428ACAA" w14:textId="77777777" w:rsidR="004F4058" w:rsidRPr="0086616D" w:rsidRDefault="004F4058" w:rsidP="0086616D">
      <w:pPr>
        <w:spacing w:after="0" w:line="240" w:lineRule="auto"/>
        <w:jc w:val="center"/>
        <w:rPr>
          <w:rFonts w:ascii="Book Antiqua" w:eastAsia="Book Antiqua" w:hAnsi="Book Antiqua" w:cs="Book Antiqua"/>
          <w:b/>
          <w:bCs/>
          <w:sz w:val="20"/>
          <w:szCs w:val="20"/>
        </w:rPr>
      </w:pPr>
    </w:p>
    <w:p w14:paraId="00000003" w14:textId="4C5B0636" w:rsidR="00EF2B5C" w:rsidRDefault="00DA0FF7" w:rsidP="0086616D">
      <w:pPr>
        <w:spacing w:after="0" w:line="240" w:lineRule="auto"/>
        <w:jc w:val="center"/>
        <w:rPr>
          <w:rFonts w:ascii="Book Antiqua" w:eastAsia="Book Antiqua" w:hAnsi="Book Antiqua" w:cs="Book Antiqua"/>
          <w:vertAlign w:val="superscript"/>
        </w:rPr>
      </w:pPr>
      <w:r>
        <w:rPr>
          <w:rFonts w:ascii="Book Antiqua" w:eastAsia="Book Antiqua" w:hAnsi="Book Antiqua" w:cs="Book Antiqua"/>
        </w:rPr>
        <w:t>Cecep Suarha</w:t>
      </w:r>
      <w:r w:rsidR="00FF2EB3">
        <w:rPr>
          <w:rFonts w:ascii="Book Antiqua" w:eastAsia="Book Antiqua" w:hAnsi="Book Antiqua" w:cs="Book Antiqua"/>
          <w:vertAlign w:val="superscript"/>
        </w:rPr>
        <w:t>1*</w:t>
      </w:r>
      <w:r w:rsidR="00FF2EB3">
        <w:rPr>
          <w:rFonts w:ascii="Book Antiqua" w:eastAsia="Book Antiqua" w:hAnsi="Book Antiqua" w:cs="Book Antiqua"/>
        </w:rPr>
        <w:t xml:space="preserve">, </w:t>
      </w:r>
      <w:proofErr w:type="spellStart"/>
      <w:r w:rsidR="004F4058">
        <w:rPr>
          <w:rFonts w:ascii="Book Antiqua" w:eastAsia="Book Antiqua" w:hAnsi="Book Antiqua" w:cs="Book Antiqua"/>
        </w:rPr>
        <w:t>Pandji</w:t>
      </w:r>
      <w:proofErr w:type="spellEnd"/>
      <w:r w:rsidR="004F4058">
        <w:rPr>
          <w:rFonts w:ascii="Book Antiqua" w:eastAsia="Book Antiqua" w:hAnsi="Book Antiqua" w:cs="Book Antiqua"/>
        </w:rPr>
        <w:t xml:space="preserve"> Santosa</w:t>
      </w:r>
      <w:r w:rsidR="00FF2EB3">
        <w:rPr>
          <w:rFonts w:ascii="Book Antiqua" w:eastAsia="Book Antiqua" w:hAnsi="Book Antiqua" w:cs="Book Antiqua"/>
          <w:vertAlign w:val="superscript"/>
        </w:rPr>
        <w:t>2</w:t>
      </w:r>
    </w:p>
    <w:p w14:paraId="64B4F020" w14:textId="77777777" w:rsidR="004F4058" w:rsidRDefault="004F4058" w:rsidP="0086616D">
      <w:pPr>
        <w:spacing w:after="0" w:line="240" w:lineRule="auto"/>
        <w:jc w:val="center"/>
        <w:rPr>
          <w:rFonts w:ascii="Book Antiqua" w:eastAsia="Book Antiqua" w:hAnsi="Book Antiqua" w:cs="Book Antiqua"/>
        </w:rPr>
      </w:pPr>
    </w:p>
    <w:p w14:paraId="00000005" w14:textId="2967BDAD" w:rsidR="00EF2B5C" w:rsidRDefault="00FF2EB3" w:rsidP="0086616D">
      <w:pPr>
        <w:spacing w:after="0" w:line="240" w:lineRule="auto"/>
        <w:jc w:val="center"/>
        <w:rPr>
          <w:rFonts w:ascii="Book Antiqua" w:eastAsia="Book Antiqua" w:hAnsi="Book Antiqua" w:cs="Book Antiqua"/>
          <w:sz w:val="16"/>
          <w:szCs w:val="16"/>
        </w:rPr>
      </w:pPr>
      <w:r>
        <w:rPr>
          <w:rFonts w:ascii="Book Antiqua" w:eastAsia="Book Antiqua" w:hAnsi="Book Antiqua" w:cs="Book Antiqua"/>
          <w:sz w:val="16"/>
          <w:szCs w:val="16"/>
          <w:vertAlign w:val="superscript"/>
        </w:rPr>
        <w:t>1</w:t>
      </w:r>
      <w:r w:rsidR="004F4058">
        <w:rPr>
          <w:rFonts w:ascii="Book Antiqua" w:eastAsia="Book Antiqua" w:hAnsi="Book Antiqua" w:cs="Book Antiqua"/>
          <w:sz w:val="16"/>
          <w:szCs w:val="16"/>
          <w:vertAlign w:val="superscript"/>
        </w:rPr>
        <w:t>,2</w:t>
      </w:r>
      <w:r w:rsidR="004F4058">
        <w:rPr>
          <w:rFonts w:ascii="Book Antiqua" w:eastAsia="Book Antiqua" w:hAnsi="Book Antiqua" w:cs="Book Antiqua"/>
          <w:sz w:val="16"/>
          <w:szCs w:val="16"/>
        </w:rPr>
        <w:t>Doktor Ilmu Pemerintahan</w:t>
      </w:r>
      <w:r>
        <w:rPr>
          <w:rFonts w:ascii="Book Antiqua" w:eastAsia="Book Antiqua" w:hAnsi="Book Antiqua" w:cs="Book Antiqua"/>
          <w:sz w:val="16"/>
          <w:szCs w:val="16"/>
        </w:rPr>
        <w:t xml:space="preserve">, </w:t>
      </w:r>
      <w:r w:rsidR="004F4058">
        <w:rPr>
          <w:rFonts w:ascii="Book Antiqua" w:eastAsia="Book Antiqua" w:hAnsi="Book Antiqua" w:cs="Book Antiqua"/>
          <w:sz w:val="16"/>
          <w:szCs w:val="16"/>
        </w:rPr>
        <w:t>Univers</w:t>
      </w:r>
      <w:r w:rsidR="00B23361">
        <w:rPr>
          <w:rFonts w:ascii="Book Antiqua" w:eastAsia="Book Antiqua" w:hAnsi="Book Antiqua" w:cs="Book Antiqua"/>
          <w:sz w:val="16"/>
          <w:szCs w:val="16"/>
        </w:rPr>
        <w:t>i</w:t>
      </w:r>
      <w:r w:rsidR="004F4058">
        <w:rPr>
          <w:rFonts w:ascii="Book Antiqua" w:eastAsia="Book Antiqua" w:hAnsi="Book Antiqua" w:cs="Book Antiqua"/>
          <w:sz w:val="16"/>
          <w:szCs w:val="16"/>
        </w:rPr>
        <w:t xml:space="preserve">tas </w:t>
      </w:r>
      <w:proofErr w:type="spellStart"/>
      <w:r w:rsidR="004F4058">
        <w:rPr>
          <w:rFonts w:ascii="Book Antiqua" w:eastAsia="Book Antiqua" w:hAnsi="Book Antiqua" w:cs="Book Antiqua"/>
          <w:sz w:val="16"/>
          <w:szCs w:val="16"/>
        </w:rPr>
        <w:t>Langlangbuana</w:t>
      </w:r>
      <w:proofErr w:type="spellEnd"/>
      <w:r>
        <w:rPr>
          <w:rFonts w:ascii="Book Antiqua" w:eastAsia="Book Antiqua" w:hAnsi="Book Antiqua" w:cs="Book Antiqua"/>
          <w:sz w:val="16"/>
          <w:szCs w:val="16"/>
        </w:rPr>
        <w:t xml:space="preserve">, </w:t>
      </w:r>
      <w:r w:rsidR="004F4058">
        <w:rPr>
          <w:rFonts w:ascii="Book Antiqua" w:eastAsia="Book Antiqua" w:hAnsi="Book Antiqua" w:cs="Book Antiqua"/>
          <w:sz w:val="16"/>
          <w:szCs w:val="16"/>
        </w:rPr>
        <w:t>Bandung</w:t>
      </w:r>
      <w:r>
        <w:rPr>
          <w:rFonts w:ascii="Book Antiqua" w:eastAsia="Book Antiqua" w:hAnsi="Book Antiqua" w:cs="Book Antiqua"/>
          <w:sz w:val="16"/>
          <w:szCs w:val="16"/>
        </w:rPr>
        <w:t xml:space="preserve">, </w:t>
      </w:r>
      <w:r w:rsidR="004F4058">
        <w:rPr>
          <w:rFonts w:ascii="Book Antiqua" w:eastAsia="Book Antiqua" w:hAnsi="Book Antiqua" w:cs="Book Antiqua"/>
          <w:sz w:val="16"/>
          <w:szCs w:val="16"/>
        </w:rPr>
        <w:t>Indonesia</w:t>
      </w:r>
      <w:r>
        <w:rPr>
          <w:rFonts w:ascii="Book Antiqua" w:eastAsia="Book Antiqua" w:hAnsi="Book Antiqua" w:cs="Book Antiqua"/>
          <w:sz w:val="16"/>
          <w:szCs w:val="16"/>
        </w:rPr>
        <w:t>.</w:t>
      </w:r>
    </w:p>
    <w:p w14:paraId="0BE4632D" w14:textId="77777777" w:rsidR="007808E8" w:rsidRDefault="007808E8" w:rsidP="0086616D">
      <w:pPr>
        <w:spacing w:after="0" w:line="240" w:lineRule="auto"/>
        <w:jc w:val="center"/>
        <w:rPr>
          <w:rFonts w:ascii="Book Antiqua" w:eastAsia="Book Antiqua" w:hAnsi="Book Antiqua" w:cs="Book Antiqua"/>
          <w:sz w:val="16"/>
          <w:szCs w:val="16"/>
        </w:rPr>
      </w:pPr>
    </w:p>
    <w:p w14:paraId="00000009" w14:textId="72208CF0" w:rsidR="00EF2B5C" w:rsidRDefault="00FF2EB3" w:rsidP="0086616D">
      <w:pPr>
        <w:spacing w:after="0" w:line="240" w:lineRule="auto"/>
        <w:jc w:val="center"/>
        <w:rPr>
          <w:rFonts w:ascii="Book Antiqua" w:eastAsia="Book Antiqua" w:hAnsi="Book Antiqua" w:cs="Book Antiqua"/>
          <w:sz w:val="16"/>
          <w:szCs w:val="16"/>
        </w:rPr>
      </w:pPr>
      <w:r>
        <w:rPr>
          <w:rFonts w:ascii="Book Antiqua" w:eastAsia="Book Antiqua" w:hAnsi="Book Antiqua" w:cs="Book Antiqua"/>
          <w:sz w:val="16"/>
          <w:szCs w:val="16"/>
        </w:rPr>
        <w:t>*Email:</w:t>
      </w:r>
      <w:r w:rsidR="004F4058">
        <w:rPr>
          <w:rFonts w:ascii="Book Antiqua" w:eastAsia="Book Antiqua" w:hAnsi="Book Antiqua" w:cs="Book Antiqua"/>
          <w:sz w:val="16"/>
          <w:szCs w:val="16"/>
        </w:rPr>
        <w:t xml:space="preserve"> </w:t>
      </w:r>
      <w:r w:rsidR="00DA0FF7">
        <w:rPr>
          <w:rFonts w:ascii="Book Antiqua" w:eastAsia="Book Antiqua" w:hAnsi="Book Antiqua" w:cs="Book Antiqua"/>
          <w:sz w:val="16"/>
          <w:szCs w:val="16"/>
        </w:rPr>
        <w:t>cecep</w:t>
      </w:r>
      <w:r w:rsidR="004F4058">
        <w:rPr>
          <w:rFonts w:ascii="Book Antiqua" w:eastAsia="Book Antiqua" w:hAnsi="Book Antiqua" w:cs="Book Antiqua"/>
          <w:sz w:val="16"/>
          <w:szCs w:val="16"/>
        </w:rPr>
        <w:t>.</w:t>
      </w:r>
      <w:r w:rsidR="00DA0FF7">
        <w:rPr>
          <w:rFonts w:ascii="Book Antiqua" w:eastAsia="Book Antiqua" w:hAnsi="Book Antiqua" w:cs="Book Antiqua"/>
          <w:sz w:val="16"/>
          <w:szCs w:val="16"/>
        </w:rPr>
        <w:t>suarha</w:t>
      </w:r>
      <w:r w:rsidR="004F4058">
        <w:rPr>
          <w:rFonts w:ascii="Book Antiqua" w:eastAsia="Book Antiqua" w:hAnsi="Book Antiqua" w:cs="Book Antiqua"/>
          <w:sz w:val="16"/>
          <w:szCs w:val="16"/>
        </w:rPr>
        <w:t>.s3@unla.ac.id</w:t>
      </w:r>
    </w:p>
    <w:p w14:paraId="0000000B" w14:textId="77777777" w:rsidR="00EF2B5C" w:rsidRDefault="00EF2B5C" w:rsidP="0086616D">
      <w:pPr>
        <w:spacing w:after="0" w:line="240" w:lineRule="auto"/>
        <w:ind w:left="-105"/>
        <w:jc w:val="both"/>
        <w:rPr>
          <w:rFonts w:ascii="Book Antiqua" w:eastAsia="Book Antiqua" w:hAnsi="Book Antiqua" w:cs="Book Antiqua"/>
          <w:sz w:val="16"/>
          <w:szCs w:val="16"/>
        </w:rPr>
      </w:pPr>
    </w:p>
    <w:p w14:paraId="0000000C" w14:textId="2846D1E8" w:rsidR="00EF2B5C" w:rsidRDefault="00FF2EB3" w:rsidP="00066C9C">
      <w:pPr>
        <w:spacing w:after="0" w:line="240" w:lineRule="auto"/>
        <w:ind w:left="1418" w:right="1418"/>
        <w:jc w:val="both"/>
        <w:rPr>
          <w:rFonts w:ascii="Book Antiqua" w:eastAsia="Book Antiqua" w:hAnsi="Book Antiqua" w:cs="Book Antiqua"/>
          <w:sz w:val="18"/>
          <w:szCs w:val="18"/>
        </w:rPr>
      </w:pPr>
      <w:r>
        <w:rPr>
          <w:rFonts w:ascii="Book Antiqua" w:eastAsia="Book Antiqua" w:hAnsi="Book Antiqua" w:cs="Book Antiqua"/>
          <w:b/>
          <w:sz w:val="18"/>
          <w:szCs w:val="18"/>
        </w:rPr>
        <w:t>Abstract.</w:t>
      </w:r>
      <w:r>
        <w:rPr>
          <w:rFonts w:ascii="Book Antiqua" w:eastAsia="Book Antiqua" w:hAnsi="Book Antiqua" w:cs="Book Antiqua"/>
          <w:sz w:val="18"/>
          <w:szCs w:val="18"/>
        </w:rPr>
        <w:t xml:space="preserve"> </w:t>
      </w:r>
      <w:r w:rsidR="00066C9C" w:rsidRPr="00066C9C">
        <w:rPr>
          <w:rFonts w:ascii="Book Antiqua" w:eastAsia="Book Antiqua" w:hAnsi="Book Antiqua" w:cs="Book Antiqua"/>
          <w:sz w:val="18"/>
          <w:szCs w:val="18"/>
        </w:rPr>
        <w:t>This study aims to analyze the strategy of the Indonesian National Police Mobile Brigade (</w:t>
      </w:r>
      <w:proofErr w:type="spellStart"/>
      <w:r w:rsidR="00066C9C" w:rsidRPr="00066C9C">
        <w:rPr>
          <w:rFonts w:ascii="Book Antiqua" w:eastAsia="Book Antiqua" w:hAnsi="Book Antiqua" w:cs="Book Antiqua"/>
          <w:sz w:val="18"/>
          <w:szCs w:val="18"/>
        </w:rPr>
        <w:t>Brimob</w:t>
      </w:r>
      <w:proofErr w:type="spellEnd"/>
      <w:r w:rsidR="00066C9C" w:rsidRPr="00066C9C">
        <w:rPr>
          <w:rFonts w:ascii="Book Antiqua" w:eastAsia="Book Antiqua" w:hAnsi="Book Antiqua" w:cs="Book Antiqua"/>
          <w:sz w:val="18"/>
          <w:szCs w:val="18"/>
        </w:rPr>
        <w:t xml:space="preserve"> </w:t>
      </w:r>
      <w:proofErr w:type="spellStart"/>
      <w:r w:rsidR="00066C9C" w:rsidRPr="00066C9C">
        <w:rPr>
          <w:rFonts w:ascii="Book Antiqua" w:eastAsia="Book Antiqua" w:hAnsi="Book Antiqua" w:cs="Book Antiqua"/>
          <w:sz w:val="18"/>
          <w:szCs w:val="18"/>
        </w:rPr>
        <w:t>Polri</w:t>
      </w:r>
      <w:proofErr w:type="spellEnd"/>
      <w:r w:rsidR="00066C9C" w:rsidRPr="00066C9C">
        <w:rPr>
          <w:rFonts w:ascii="Book Antiqua" w:eastAsia="Book Antiqua" w:hAnsi="Book Antiqua" w:cs="Book Antiqua"/>
          <w:sz w:val="18"/>
          <w:szCs w:val="18"/>
        </w:rPr>
        <w:t>) in providing humanist-based public services in natural disaster areas. Public services in disaster situations have their own challenges because they require a quick response, effective coordination, and an approach that considers the psychosocial aspects of the affected community. The Indonesian National Police Mobile Brigade (</w:t>
      </w:r>
      <w:proofErr w:type="spellStart"/>
      <w:r w:rsidR="00066C9C" w:rsidRPr="00066C9C">
        <w:rPr>
          <w:rFonts w:ascii="Book Antiqua" w:eastAsia="Book Antiqua" w:hAnsi="Book Antiqua" w:cs="Book Antiqua"/>
          <w:sz w:val="18"/>
          <w:szCs w:val="18"/>
        </w:rPr>
        <w:t>Brimob</w:t>
      </w:r>
      <w:proofErr w:type="spellEnd"/>
      <w:r w:rsidR="00066C9C" w:rsidRPr="00066C9C">
        <w:rPr>
          <w:rFonts w:ascii="Book Antiqua" w:eastAsia="Book Antiqua" w:hAnsi="Book Antiqua" w:cs="Book Antiqua"/>
          <w:sz w:val="18"/>
          <w:szCs w:val="18"/>
        </w:rPr>
        <w:t xml:space="preserve"> </w:t>
      </w:r>
      <w:proofErr w:type="spellStart"/>
      <w:r w:rsidR="00066C9C" w:rsidRPr="00066C9C">
        <w:rPr>
          <w:rFonts w:ascii="Book Antiqua" w:eastAsia="Book Antiqua" w:hAnsi="Book Antiqua" w:cs="Book Antiqua"/>
          <w:sz w:val="18"/>
          <w:szCs w:val="18"/>
        </w:rPr>
        <w:t>Polri</w:t>
      </w:r>
      <w:proofErr w:type="spellEnd"/>
      <w:r w:rsidR="00066C9C" w:rsidRPr="00066C9C">
        <w:rPr>
          <w:rFonts w:ascii="Book Antiqua" w:eastAsia="Book Antiqua" w:hAnsi="Book Antiqua" w:cs="Book Antiqua"/>
          <w:sz w:val="18"/>
          <w:szCs w:val="18"/>
        </w:rPr>
        <w:t>), as part of the law enforcement apparatus, has an important role in evacuating victims, securing areas, and providing assistance to communities affected by disasters.</w:t>
      </w:r>
      <w:r w:rsidR="00066C9C">
        <w:rPr>
          <w:rFonts w:ascii="Book Antiqua" w:eastAsia="Book Antiqua" w:hAnsi="Book Antiqua" w:cs="Book Antiqua"/>
          <w:sz w:val="18"/>
          <w:szCs w:val="18"/>
        </w:rPr>
        <w:t xml:space="preserve"> </w:t>
      </w:r>
      <w:r w:rsidR="00066C9C" w:rsidRPr="00066C9C">
        <w:rPr>
          <w:rFonts w:ascii="Book Antiqua" w:eastAsia="Book Antiqua" w:hAnsi="Book Antiqua" w:cs="Book Antiqua"/>
          <w:sz w:val="18"/>
          <w:szCs w:val="18"/>
        </w:rPr>
        <w:t>Through a qualitative approach with a case study method, this study explores how the Indonesian National Police Mobile Brigade (</w:t>
      </w:r>
      <w:proofErr w:type="spellStart"/>
      <w:r w:rsidR="00066C9C" w:rsidRPr="00066C9C">
        <w:rPr>
          <w:rFonts w:ascii="Book Antiqua" w:eastAsia="Book Antiqua" w:hAnsi="Book Antiqua" w:cs="Book Antiqua"/>
          <w:sz w:val="18"/>
          <w:szCs w:val="18"/>
        </w:rPr>
        <w:t>Brimob</w:t>
      </w:r>
      <w:proofErr w:type="spellEnd"/>
      <w:r w:rsidR="00066C9C" w:rsidRPr="00066C9C">
        <w:rPr>
          <w:rFonts w:ascii="Book Antiqua" w:eastAsia="Book Antiqua" w:hAnsi="Book Antiqua" w:cs="Book Antiqua"/>
          <w:sz w:val="18"/>
          <w:szCs w:val="18"/>
        </w:rPr>
        <w:t xml:space="preserve"> </w:t>
      </w:r>
      <w:proofErr w:type="spellStart"/>
      <w:r w:rsidR="00066C9C" w:rsidRPr="00066C9C">
        <w:rPr>
          <w:rFonts w:ascii="Book Antiqua" w:eastAsia="Book Antiqua" w:hAnsi="Book Antiqua" w:cs="Book Antiqua"/>
          <w:sz w:val="18"/>
          <w:szCs w:val="18"/>
        </w:rPr>
        <w:t>Polri</w:t>
      </w:r>
      <w:proofErr w:type="spellEnd"/>
      <w:r w:rsidR="00066C9C" w:rsidRPr="00066C9C">
        <w:rPr>
          <w:rFonts w:ascii="Book Antiqua" w:eastAsia="Book Antiqua" w:hAnsi="Book Antiqua" w:cs="Book Antiqua"/>
          <w:sz w:val="18"/>
          <w:szCs w:val="18"/>
        </w:rPr>
        <w:t xml:space="preserve">) implements a humanist strategy in disaster emergency response. The results of the study indicate that the success of humanist-based services is influenced by several main factors, namely personnel training in empathetic communication and trauma management, synergy between </w:t>
      </w:r>
      <w:proofErr w:type="spellStart"/>
      <w:r w:rsidR="00066C9C" w:rsidRPr="00066C9C">
        <w:rPr>
          <w:rFonts w:ascii="Book Antiqua" w:eastAsia="Book Antiqua" w:hAnsi="Book Antiqua" w:cs="Book Antiqua"/>
          <w:sz w:val="18"/>
          <w:szCs w:val="18"/>
        </w:rPr>
        <w:t>Brimob</w:t>
      </w:r>
      <w:proofErr w:type="spellEnd"/>
      <w:r w:rsidR="00066C9C" w:rsidRPr="00066C9C">
        <w:rPr>
          <w:rFonts w:ascii="Book Antiqua" w:eastAsia="Book Antiqua" w:hAnsi="Book Antiqua" w:cs="Book Antiqua"/>
          <w:sz w:val="18"/>
          <w:szCs w:val="18"/>
        </w:rPr>
        <w:t xml:space="preserve"> and related institutions such as BNPB and TNI, and the readiness of facilities and infrastructure to support the mobilization and distribution of aid. In addition, the humanist strategy is also realized through psychosocial assistance to disaster victims to reduce the psychological impact of trauma.</w:t>
      </w:r>
      <w:r w:rsidR="00066C9C">
        <w:rPr>
          <w:rFonts w:ascii="Book Antiqua" w:eastAsia="Book Antiqua" w:hAnsi="Book Antiqua" w:cs="Book Antiqua"/>
          <w:sz w:val="18"/>
          <w:szCs w:val="18"/>
        </w:rPr>
        <w:t xml:space="preserve"> </w:t>
      </w:r>
      <w:r w:rsidR="00066C9C" w:rsidRPr="00066C9C">
        <w:rPr>
          <w:rFonts w:ascii="Book Antiqua" w:eastAsia="Book Antiqua" w:hAnsi="Book Antiqua" w:cs="Book Antiqua"/>
          <w:sz w:val="18"/>
          <w:szCs w:val="18"/>
        </w:rPr>
        <w:t xml:space="preserve">The implications of this study emphasize the importance of increasing the capacity of </w:t>
      </w:r>
      <w:proofErr w:type="spellStart"/>
      <w:r w:rsidR="00066C9C" w:rsidRPr="00066C9C">
        <w:rPr>
          <w:rFonts w:ascii="Book Antiqua" w:eastAsia="Book Antiqua" w:hAnsi="Book Antiqua" w:cs="Book Antiqua"/>
          <w:sz w:val="18"/>
          <w:szCs w:val="18"/>
        </w:rPr>
        <w:t>Brimob</w:t>
      </w:r>
      <w:proofErr w:type="spellEnd"/>
      <w:r w:rsidR="00066C9C" w:rsidRPr="00066C9C">
        <w:rPr>
          <w:rFonts w:ascii="Book Antiqua" w:eastAsia="Book Antiqua" w:hAnsi="Book Antiqua" w:cs="Book Antiqua"/>
          <w:sz w:val="18"/>
          <w:szCs w:val="18"/>
        </w:rPr>
        <w:t xml:space="preserve"> personnel in the humanitarian aspect and optimizing coordination with various parties in disaster management. The humanist approach has been proven to not only increase the effectiveness of public services, but also strengthen public trust in police institutions in dealing with humanitarian crises.</w:t>
      </w:r>
    </w:p>
    <w:p w14:paraId="0000000E" w14:textId="77777777" w:rsidR="00EF2B5C" w:rsidRDefault="00EF2B5C" w:rsidP="0086616D">
      <w:pPr>
        <w:spacing w:after="0" w:line="240" w:lineRule="auto"/>
        <w:ind w:left="1418" w:right="1418"/>
        <w:rPr>
          <w:rFonts w:ascii="Book Antiqua" w:eastAsia="Book Antiqua" w:hAnsi="Book Antiqua" w:cs="Book Antiqua"/>
          <w:sz w:val="18"/>
          <w:szCs w:val="18"/>
        </w:rPr>
      </w:pPr>
    </w:p>
    <w:p w14:paraId="0000000F" w14:textId="03FD9E25" w:rsidR="00EF2B5C" w:rsidRDefault="00FF2EB3" w:rsidP="0091128F">
      <w:pPr>
        <w:spacing w:after="0" w:line="240" w:lineRule="auto"/>
        <w:ind w:left="2410" w:right="1418" w:hanging="992"/>
        <w:jc w:val="both"/>
        <w:rPr>
          <w:rFonts w:ascii="Book Antiqua" w:eastAsia="Book Antiqua" w:hAnsi="Book Antiqua" w:cs="Book Antiqua"/>
          <w:sz w:val="18"/>
          <w:szCs w:val="18"/>
        </w:rPr>
      </w:pPr>
      <w:r>
        <w:rPr>
          <w:rFonts w:ascii="Book Antiqua" w:eastAsia="Book Antiqua" w:hAnsi="Book Antiqua" w:cs="Book Antiqua"/>
          <w:b/>
          <w:sz w:val="18"/>
          <w:szCs w:val="18"/>
        </w:rPr>
        <w:t>Keywords:</w:t>
      </w:r>
      <w:r>
        <w:rPr>
          <w:rFonts w:ascii="Book Antiqua" w:eastAsia="Book Antiqua" w:hAnsi="Book Antiqua" w:cs="Book Antiqua"/>
          <w:sz w:val="18"/>
          <w:szCs w:val="18"/>
        </w:rPr>
        <w:t xml:space="preserve"> </w:t>
      </w:r>
      <w:proofErr w:type="spellStart"/>
      <w:r w:rsidR="0091128F" w:rsidRPr="0091128F">
        <w:rPr>
          <w:rFonts w:ascii="Book Antiqua" w:eastAsia="Book Antiqua" w:hAnsi="Book Antiqua" w:cs="Book Antiqua"/>
          <w:sz w:val="18"/>
          <w:szCs w:val="18"/>
        </w:rPr>
        <w:t>Brimob</w:t>
      </w:r>
      <w:proofErr w:type="spellEnd"/>
      <w:r w:rsidR="0091128F" w:rsidRPr="0091128F">
        <w:rPr>
          <w:rFonts w:ascii="Book Antiqua" w:eastAsia="Book Antiqua" w:hAnsi="Book Antiqua" w:cs="Book Antiqua"/>
          <w:sz w:val="18"/>
          <w:szCs w:val="18"/>
        </w:rPr>
        <w:t xml:space="preserve"> </w:t>
      </w:r>
      <w:proofErr w:type="spellStart"/>
      <w:r w:rsidR="0091128F" w:rsidRPr="0091128F">
        <w:rPr>
          <w:rFonts w:ascii="Book Antiqua" w:eastAsia="Book Antiqua" w:hAnsi="Book Antiqua" w:cs="Book Antiqua"/>
          <w:sz w:val="18"/>
          <w:szCs w:val="18"/>
        </w:rPr>
        <w:t>Polri</w:t>
      </w:r>
      <w:proofErr w:type="spellEnd"/>
      <w:r w:rsidR="0091128F" w:rsidRPr="0091128F">
        <w:rPr>
          <w:rFonts w:ascii="Book Antiqua" w:eastAsia="Book Antiqua" w:hAnsi="Book Antiqua" w:cs="Book Antiqua"/>
          <w:sz w:val="18"/>
          <w:szCs w:val="18"/>
        </w:rPr>
        <w:t>, Disaster Management, Humanist Strategies, Public Services, Psychosocial Support</w:t>
      </w:r>
      <w:r w:rsidR="004F4058" w:rsidRPr="004F4058">
        <w:rPr>
          <w:rFonts w:ascii="Book Antiqua" w:eastAsia="Book Antiqua" w:hAnsi="Book Antiqua" w:cs="Book Antiqua"/>
          <w:sz w:val="18"/>
          <w:szCs w:val="18"/>
        </w:rPr>
        <w:t xml:space="preserve"> </w:t>
      </w:r>
    </w:p>
    <w:p w14:paraId="00000011" w14:textId="77777777" w:rsidR="00EF2B5C" w:rsidRDefault="00EF2B5C" w:rsidP="0086616D">
      <w:pPr>
        <w:spacing w:after="0" w:line="240" w:lineRule="auto"/>
        <w:jc w:val="center"/>
        <w:rPr>
          <w:rFonts w:ascii="Times New Roman" w:eastAsia="Times New Roman" w:hAnsi="Times New Roman" w:cs="Times New Roman"/>
        </w:rPr>
      </w:pPr>
    </w:p>
    <w:p w14:paraId="00000012" w14:textId="77777777" w:rsidR="00EF2B5C" w:rsidRDefault="00EF2B5C" w:rsidP="0086616D">
      <w:pPr>
        <w:spacing w:after="0" w:line="240" w:lineRule="auto"/>
        <w:jc w:val="both"/>
        <w:rPr>
          <w:rFonts w:ascii="Times New Roman" w:eastAsia="Times New Roman" w:hAnsi="Times New Roman" w:cs="Times New Roman"/>
          <w:sz w:val="24"/>
          <w:szCs w:val="24"/>
        </w:rPr>
      </w:pPr>
    </w:p>
    <w:sectPr w:rsidR="00EF2B5C">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668CE" w14:textId="77777777" w:rsidR="00230A0C" w:rsidRDefault="00230A0C">
      <w:pPr>
        <w:spacing w:after="0" w:line="240" w:lineRule="auto"/>
      </w:pPr>
      <w:r>
        <w:separator/>
      </w:r>
    </w:p>
  </w:endnote>
  <w:endnote w:type="continuationSeparator" w:id="0">
    <w:p w14:paraId="1B9FB9DE" w14:textId="77777777" w:rsidR="00230A0C" w:rsidRDefault="00230A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embedRegular r:id="rId1" w:fontKey="{19F1C825-A771-4783-A317-344E316C84A0}"/>
    <w:embedBold r:id="rId2" w:fontKey="{0D6C04C7-19B1-480E-ADAD-490B40D9D6E7}"/>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3" w:fontKey="{2BD83397-DF78-40EA-B278-6CA902B0A733}"/>
    <w:embedItalic r:id="rId4" w:fontKey="{F99B3DFA-C64F-48D1-8000-EED9597F615F}"/>
  </w:font>
  <w:font w:name="Book Antiqua">
    <w:panose1 w:val="02040602050305030304"/>
    <w:charset w:val="00"/>
    <w:family w:val="roman"/>
    <w:pitch w:val="variable"/>
    <w:sig w:usb0="00000287" w:usb1="00000000" w:usb2="00000000" w:usb3="00000000" w:csb0="0000009F" w:csb1="00000000"/>
    <w:embedRegular r:id="rId5" w:fontKey="{FBA6A855-6737-4263-886E-DBA23134DBB4}"/>
    <w:embedBold r:id="rId6" w:fontKey="{291258C9-C78B-4F2C-BD9D-C19DE86335ED}"/>
  </w:font>
  <w:font w:name="Calibri Light">
    <w:panose1 w:val="020F0302020204030204"/>
    <w:charset w:val="00"/>
    <w:family w:val="swiss"/>
    <w:pitch w:val="variable"/>
    <w:sig w:usb0="E4002EFF" w:usb1="C000247B" w:usb2="00000009" w:usb3="00000000" w:csb0="000001FF" w:csb1="00000000"/>
    <w:embedRegular r:id="rId7" w:fontKey="{767A3EEB-CEC4-4F39-BB3E-F9FDF1263EF3}"/>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A78B7" w14:textId="77777777" w:rsidR="00230A0C" w:rsidRDefault="00230A0C">
      <w:pPr>
        <w:spacing w:after="0" w:line="240" w:lineRule="auto"/>
      </w:pPr>
      <w:r>
        <w:separator/>
      </w:r>
    </w:p>
  </w:footnote>
  <w:footnote w:type="continuationSeparator" w:id="0">
    <w:p w14:paraId="11D2E6B6" w14:textId="77777777" w:rsidR="00230A0C" w:rsidRDefault="00230A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3" w14:textId="77777777" w:rsidR="00EF2B5C" w:rsidRDefault="00EF2B5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B5C"/>
    <w:rsid w:val="00066C9C"/>
    <w:rsid w:val="00230A0C"/>
    <w:rsid w:val="002C73EA"/>
    <w:rsid w:val="004F4058"/>
    <w:rsid w:val="0071134E"/>
    <w:rsid w:val="007808E8"/>
    <w:rsid w:val="007B7C09"/>
    <w:rsid w:val="0086616D"/>
    <w:rsid w:val="00874B42"/>
    <w:rsid w:val="0091128F"/>
    <w:rsid w:val="00B23361"/>
    <w:rsid w:val="00C66BC6"/>
    <w:rsid w:val="00DA0FF7"/>
    <w:rsid w:val="00DC79B8"/>
    <w:rsid w:val="00E951D2"/>
    <w:rsid w:val="00EF2B5C"/>
    <w:rsid w:val="00FF2EB3"/>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620F6"/>
  <w15:docId w15:val="{C6482A43-808F-674C-BCBD-C2CC05624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9D7WbGsagGIXrGNLO5P+Lw1xsw==">CgMxLjA4AHIhMWpiNWtXb0ZVR3lWSEp0eTVleml2X1hCaUM3YW9JMTFv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313</Words>
  <Characters>1787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UNIVERSITAS BANDUNG</cp:lastModifiedBy>
  <cp:revision>8</cp:revision>
  <dcterms:created xsi:type="dcterms:W3CDTF">2025-07-22T02:38:00Z</dcterms:created>
  <dcterms:modified xsi:type="dcterms:W3CDTF">2025-08-02T06:53:00Z</dcterms:modified>
</cp:coreProperties>
</file>