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704C" w14:textId="77777777" w:rsidR="008A29A5" w:rsidRPr="00FC1B6A" w:rsidRDefault="008A29A5" w:rsidP="008A29A5">
      <w:pPr>
        <w:pStyle w:val="Heading1"/>
        <w:numPr>
          <w:ilvl w:val="0"/>
          <w:numId w:val="0"/>
        </w:numPr>
        <w:rPr>
          <w:rFonts w:cs="Arial"/>
          <w:szCs w:val="20"/>
          <w:lang w:val="en-US"/>
        </w:rPr>
      </w:pPr>
      <w:proofErr w:type="spellStart"/>
      <w:r w:rsidRPr="00FC1B6A">
        <w:rPr>
          <w:rFonts w:cs="Arial"/>
          <w:szCs w:val="20"/>
          <w:lang w:val="en-US"/>
        </w:rPr>
        <w:t>Referensi</w:t>
      </w:r>
      <w:proofErr w:type="spellEnd"/>
    </w:p>
    <w:p w14:paraId="3156D2A0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  <w:szCs w:val="24"/>
        </w:rPr>
      </w:pPr>
      <w:r w:rsidRPr="006B0553">
        <w:rPr>
          <w:rFonts w:cs="Arial"/>
          <w:b/>
          <w:lang w:val="en-US"/>
        </w:rPr>
        <w:fldChar w:fldCharType="begin" w:fldLock="1"/>
      </w:r>
      <w:r w:rsidRPr="006B0553">
        <w:rPr>
          <w:rFonts w:cs="Arial"/>
          <w:b/>
          <w:lang w:val="en-US"/>
        </w:rPr>
        <w:instrText xml:space="preserve">ADDIN Mendeley Bibliography CSL_BIBLIOGRAPHY </w:instrText>
      </w:r>
      <w:r w:rsidRPr="006B0553">
        <w:rPr>
          <w:rFonts w:cs="Arial"/>
          <w:b/>
          <w:lang w:val="en-US"/>
        </w:rPr>
        <w:fldChar w:fldCharType="separate"/>
      </w:r>
      <w:r w:rsidRPr="00BB4374">
        <w:rPr>
          <w:rFonts w:cs="Arial"/>
          <w:noProof/>
          <w:szCs w:val="24"/>
        </w:rPr>
        <w:t xml:space="preserve">2008:1, L. G. (2019). MANAJEMEN SUMBER DAYA MANUSIA Eri Susan 1. </w:t>
      </w:r>
      <w:r w:rsidRPr="00BB4374">
        <w:rPr>
          <w:rFonts w:cs="Arial"/>
          <w:i/>
          <w:iCs/>
          <w:noProof/>
          <w:szCs w:val="24"/>
        </w:rPr>
        <w:t>Jurnal Manajemen Pendidikan</w:t>
      </w:r>
      <w:r w:rsidRPr="00BB4374">
        <w:rPr>
          <w:rFonts w:cs="Arial"/>
          <w:noProof/>
          <w:szCs w:val="24"/>
        </w:rPr>
        <w:t xml:space="preserve">, </w:t>
      </w:r>
      <w:r w:rsidRPr="00BB4374">
        <w:rPr>
          <w:rFonts w:cs="Arial"/>
          <w:i/>
          <w:iCs/>
          <w:noProof/>
          <w:szCs w:val="24"/>
        </w:rPr>
        <w:t>9</w:t>
      </w:r>
      <w:r w:rsidRPr="00BB4374">
        <w:rPr>
          <w:rFonts w:cs="Arial"/>
          <w:noProof/>
          <w:szCs w:val="24"/>
        </w:rPr>
        <w:t>(2), 952–962.</w:t>
      </w:r>
    </w:p>
    <w:p w14:paraId="6ADB14BF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  <w:szCs w:val="24"/>
        </w:rPr>
      </w:pPr>
      <w:r w:rsidRPr="00BB4374">
        <w:rPr>
          <w:rFonts w:cs="Arial"/>
          <w:noProof/>
          <w:szCs w:val="24"/>
        </w:rPr>
        <w:t xml:space="preserve">Balai Latihan Kerja Lembang ( kementrian ketenagakerjaan ). (2020). </w:t>
      </w:r>
      <w:r w:rsidRPr="00BB4374">
        <w:rPr>
          <w:rFonts w:cs="Arial"/>
          <w:i/>
          <w:iCs/>
          <w:noProof/>
          <w:szCs w:val="24"/>
        </w:rPr>
        <w:t>Sistem Informasi Pelayanan Publik (SIPP) Balai Latihan Kerja Lembang ( kementrian ketenagakerjaan )</w:t>
      </w:r>
      <w:r w:rsidRPr="00BB4374">
        <w:rPr>
          <w:rFonts w:cs="Arial"/>
          <w:noProof/>
          <w:szCs w:val="24"/>
        </w:rPr>
        <w:t xml:space="preserve">. </w:t>
      </w:r>
      <w:r w:rsidRPr="00BB4374">
        <w:rPr>
          <w:rFonts w:cs="Arial"/>
          <w:i/>
          <w:iCs/>
          <w:noProof/>
          <w:szCs w:val="24"/>
        </w:rPr>
        <w:t>022</w:t>
      </w:r>
      <w:r w:rsidRPr="00BB4374">
        <w:rPr>
          <w:rFonts w:cs="Arial"/>
          <w:noProof/>
          <w:szCs w:val="24"/>
        </w:rPr>
        <w:t>.</w:t>
      </w:r>
    </w:p>
    <w:p w14:paraId="71B7CE4F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  <w:szCs w:val="24"/>
        </w:rPr>
      </w:pPr>
      <w:r w:rsidRPr="00BB4374">
        <w:rPr>
          <w:rFonts w:cs="Arial"/>
          <w:noProof/>
          <w:szCs w:val="24"/>
        </w:rPr>
        <w:t xml:space="preserve">Cikidang,  skretariat desa. (2021). strukutur organisasi berserta tugas dan tanggung jawab skretariat desa cikidang. </w:t>
      </w:r>
      <w:r w:rsidRPr="00BB4374">
        <w:rPr>
          <w:rFonts w:cs="Arial"/>
          <w:i/>
          <w:iCs/>
          <w:noProof/>
          <w:szCs w:val="24"/>
        </w:rPr>
        <w:t>Desa Cikidang</w:t>
      </w:r>
      <w:r w:rsidRPr="00BB4374">
        <w:rPr>
          <w:rFonts w:cs="Arial"/>
          <w:noProof/>
          <w:szCs w:val="24"/>
        </w:rPr>
        <w:t>.</w:t>
      </w:r>
    </w:p>
    <w:p w14:paraId="33728E55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  <w:szCs w:val="24"/>
        </w:rPr>
      </w:pPr>
      <w:r w:rsidRPr="00BB4374">
        <w:rPr>
          <w:rFonts w:cs="Arial"/>
          <w:noProof/>
          <w:szCs w:val="24"/>
        </w:rPr>
        <w:t xml:space="preserve">Dewi, S. R. (2021). </w:t>
      </w:r>
      <w:r w:rsidRPr="00BB4374">
        <w:rPr>
          <w:rFonts w:cs="Arial"/>
          <w:i/>
          <w:iCs/>
          <w:noProof/>
          <w:szCs w:val="24"/>
        </w:rPr>
        <w:t>Peran Pelatihan Dan Pengembangan Bagi Peningkatan Motivasi, Inovasi Dan Kreativitas Pada Masyarakat Membuat Kerajinan Tangan Tahun 2021</w:t>
      </w:r>
      <w:r w:rsidRPr="00BB4374">
        <w:rPr>
          <w:rFonts w:cs="Arial"/>
          <w:noProof/>
          <w:szCs w:val="24"/>
        </w:rPr>
        <w:t>.</w:t>
      </w:r>
    </w:p>
    <w:p w14:paraId="4CCB206E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  <w:szCs w:val="24"/>
        </w:rPr>
      </w:pPr>
      <w:r w:rsidRPr="00BB4374">
        <w:rPr>
          <w:rFonts w:cs="Arial"/>
          <w:noProof/>
          <w:szCs w:val="24"/>
        </w:rPr>
        <w:t xml:space="preserve">Dewi Wuryandani. (2015). Peluang Dan Tantangan Sdm Indonesia Menyongsong Era. </w:t>
      </w:r>
      <w:r w:rsidRPr="00BB4374">
        <w:rPr>
          <w:rFonts w:cs="Arial"/>
          <w:i/>
          <w:iCs/>
          <w:noProof/>
          <w:szCs w:val="24"/>
        </w:rPr>
        <w:t>Info Singkat : Ekonomi Dan Kebijakan Publik</w:t>
      </w:r>
      <w:r w:rsidRPr="00BB4374">
        <w:rPr>
          <w:rFonts w:cs="Arial"/>
          <w:noProof/>
          <w:szCs w:val="24"/>
        </w:rPr>
        <w:t xml:space="preserve">, </w:t>
      </w:r>
      <w:r w:rsidRPr="00BB4374">
        <w:rPr>
          <w:rFonts w:cs="Arial"/>
          <w:i/>
          <w:iCs/>
          <w:noProof/>
          <w:szCs w:val="24"/>
        </w:rPr>
        <w:t>VI</w:t>
      </w:r>
      <w:r w:rsidRPr="00BB4374">
        <w:rPr>
          <w:rFonts w:cs="Arial"/>
          <w:noProof/>
          <w:szCs w:val="24"/>
        </w:rPr>
        <w:t>(17), 13–16.</w:t>
      </w:r>
    </w:p>
    <w:p w14:paraId="27A7F5BA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  <w:szCs w:val="24"/>
        </w:rPr>
      </w:pPr>
      <w:r w:rsidRPr="00BB4374">
        <w:rPr>
          <w:rFonts w:cs="Arial"/>
          <w:noProof/>
          <w:szCs w:val="24"/>
        </w:rPr>
        <w:t xml:space="preserve">Hariandja Hal 3. (2002). Manajemen Sumber Daya Manusia Hal 3. </w:t>
      </w:r>
      <w:r w:rsidRPr="00BB4374">
        <w:rPr>
          <w:rFonts w:cs="Arial"/>
          <w:i/>
          <w:iCs/>
          <w:noProof/>
          <w:szCs w:val="24"/>
        </w:rPr>
        <w:t>Manajemen Sumber Daya Manusia Hal 3</w:t>
      </w:r>
      <w:r w:rsidRPr="00BB4374">
        <w:rPr>
          <w:rFonts w:cs="Arial"/>
          <w:noProof/>
          <w:szCs w:val="24"/>
        </w:rPr>
        <w:t>, 2–3.</w:t>
      </w:r>
    </w:p>
    <w:p w14:paraId="718AAB45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  <w:szCs w:val="24"/>
        </w:rPr>
      </w:pPr>
      <w:r w:rsidRPr="00BB4374">
        <w:rPr>
          <w:rFonts w:cs="Arial"/>
          <w:noProof/>
          <w:szCs w:val="24"/>
        </w:rPr>
        <w:t xml:space="preserve">Morisson, B. M. (2021). Pengaruh Kepemimpinan dan Motivasi Kerja Terhadap Kinerja Karyawan (Studi di PT. ASIA HEALTH ENERGI BEVERAGES SUKABUMI). </w:t>
      </w:r>
      <w:r w:rsidRPr="00BB4374">
        <w:rPr>
          <w:rFonts w:cs="Arial"/>
          <w:i/>
          <w:iCs/>
          <w:noProof/>
          <w:szCs w:val="24"/>
        </w:rPr>
        <w:t>KarismaPro</w:t>
      </w:r>
      <w:r w:rsidRPr="00BB4374">
        <w:rPr>
          <w:rFonts w:cs="Arial"/>
          <w:noProof/>
          <w:szCs w:val="24"/>
        </w:rPr>
        <w:t xml:space="preserve">, </w:t>
      </w:r>
      <w:r w:rsidRPr="00BB4374">
        <w:rPr>
          <w:rFonts w:cs="Arial"/>
          <w:i/>
          <w:iCs/>
          <w:noProof/>
          <w:szCs w:val="24"/>
        </w:rPr>
        <w:t>2</w:t>
      </w:r>
      <w:r w:rsidRPr="00BB4374">
        <w:rPr>
          <w:rFonts w:cs="Arial"/>
          <w:noProof/>
          <w:szCs w:val="24"/>
        </w:rPr>
        <w:t>(2). https://doi.org/10.53675/karismapro.v2i2.95</w:t>
      </w:r>
    </w:p>
    <w:p w14:paraId="6FD979F0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  <w:szCs w:val="24"/>
        </w:rPr>
      </w:pPr>
      <w:r w:rsidRPr="00BB4374">
        <w:rPr>
          <w:rFonts w:cs="Arial"/>
          <w:noProof/>
          <w:szCs w:val="24"/>
        </w:rPr>
        <w:t xml:space="preserve">Septiani, V. M. (2015). Pengaruh Pelatihan, Pengalaman Kerja, dan Promosi Jabatan Terhadap Kinerja Karyawan Pada Badan Pemeriksa Keuangan Republik Indonesia Perwakilan Sulawesi Utara. </w:t>
      </w:r>
      <w:r w:rsidRPr="00BB4374">
        <w:rPr>
          <w:rFonts w:cs="Arial"/>
          <w:i/>
          <w:iCs/>
          <w:noProof/>
          <w:szCs w:val="24"/>
        </w:rPr>
        <w:t>Jurnal EMBA: Jurnal Riset Ekonomi, Manajemen, Bisnis Dan Akuntansi</w:t>
      </w:r>
      <w:r w:rsidRPr="00BB4374">
        <w:rPr>
          <w:rFonts w:cs="Arial"/>
          <w:noProof/>
          <w:szCs w:val="24"/>
        </w:rPr>
        <w:t xml:space="preserve">, </w:t>
      </w:r>
      <w:r w:rsidRPr="00BB4374">
        <w:rPr>
          <w:rFonts w:cs="Arial"/>
          <w:i/>
          <w:iCs/>
          <w:noProof/>
          <w:szCs w:val="24"/>
        </w:rPr>
        <w:t>3</w:t>
      </w:r>
      <w:r w:rsidRPr="00BB4374">
        <w:rPr>
          <w:rFonts w:cs="Arial"/>
          <w:noProof/>
          <w:szCs w:val="24"/>
        </w:rPr>
        <w:t>(3), 992–1002.</w:t>
      </w:r>
    </w:p>
    <w:p w14:paraId="0527E068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  <w:szCs w:val="24"/>
        </w:rPr>
      </w:pPr>
      <w:r w:rsidRPr="00BB4374">
        <w:rPr>
          <w:rFonts w:cs="Arial"/>
          <w:noProof/>
          <w:szCs w:val="24"/>
        </w:rPr>
        <w:t xml:space="preserve">Sugiyono, D. (2013). </w:t>
      </w:r>
      <w:r w:rsidRPr="00BB4374">
        <w:rPr>
          <w:rFonts w:cs="Arial"/>
          <w:i/>
          <w:iCs/>
          <w:noProof/>
          <w:szCs w:val="24"/>
        </w:rPr>
        <w:t>Metode Penelitian Kuantitatif, Kualitatif, dan Tindakan</w:t>
      </w:r>
      <w:r w:rsidRPr="00BB4374">
        <w:rPr>
          <w:rFonts w:cs="Arial"/>
          <w:noProof/>
          <w:szCs w:val="24"/>
        </w:rPr>
        <w:t>.</w:t>
      </w:r>
    </w:p>
    <w:p w14:paraId="65D89EC4" w14:textId="77777777" w:rsidR="008A29A5" w:rsidRPr="00BB4374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noProof/>
        </w:rPr>
      </w:pPr>
      <w:r w:rsidRPr="00BB4374">
        <w:rPr>
          <w:rFonts w:cs="Arial"/>
          <w:noProof/>
          <w:szCs w:val="24"/>
        </w:rPr>
        <w:t xml:space="preserve">Tampubolon, H. (2014). </w:t>
      </w:r>
      <w:r w:rsidRPr="00BB4374">
        <w:rPr>
          <w:rFonts w:cs="Arial"/>
          <w:i/>
          <w:iCs/>
          <w:noProof/>
          <w:szCs w:val="24"/>
        </w:rPr>
        <w:t>Strategi manajemen sumber daya manusia dan perannya dalam pengembangan keunggulan bersaing</w:t>
      </w:r>
      <w:r w:rsidRPr="00BB4374">
        <w:rPr>
          <w:rFonts w:cs="Arial"/>
          <w:noProof/>
          <w:szCs w:val="24"/>
        </w:rPr>
        <w:t>.</w:t>
      </w:r>
    </w:p>
    <w:p w14:paraId="424FACC1" w14:textId="77777777" w:rsidR="008A29A5" w:rsidRDefault="008A29A5" w:rsidP="008A29A5">
      <w:pPr>
        <w:widowControl w:val="0"/>
        <w:autoSpaceDE w:val="0"/>
        <w:autoSpaceDN w:val="0"/>
        <w:adjustRightInd w:val="0"/>
        <w:spacing w:after="40"/>
        <w:ind w:left="480" w:hanging="480"/>
        <w:rPr>
          <w:rFonts w:cs="Arial"/>
          <w:lang w:val="en-US"/>
        </w:rPr>
      </w:pPr>
      <w:r w:rsidRPr="006B0553">
        <w:rPr>
          <w:rFonts w:cs="Arial"/>
          <w:lang w:val="en-US"/>
        </w:rPr>
        <w:fldChar w:fldCharType="end"/>
      </w:r>
    </w:p>
    <w:p w14:paraId="5CFC3F4C" w14:textId="77777777" w:rsidR="00D750DF" w:rsidRDefault="00D750DF"/>
    <w:sectPr w:rsidR="00D750DF" w:rsidSect="005F3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5B4"/>
    <w:multiLevelType w:val="multilevel"/>
    <w:tmpl w:val="3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459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A5"/>
    <w:rsid w:val="001A20B2"/>
    <w:rsid w:val="005F35D7"/>
    <w:rsid w:val="008A29A5"/>
    <w:rsid w:val="00D7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A432"/>
  <w15:chartTrackingRefBased/>
  <w15:docId w15:val="{B6C1823B-B59B-4389-94CD-3F8D379E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9A5"/>
    <w:pPr>
      <w:spacing w:line="240" w:lineRule="auto"/>
      <w:jc w:val="both"/>
    </w:pPr>
    <w:rPr>
      <w:rFonts w:ascii="Arial" w:hAnsi="Arial"/>
      <w:sz w:val="20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9A5"/>
    <w:pPr>
      <w:keepNext/>
      <w:keepLines/>
      <w:numPr>
        <w:numId w:val="1"/>
      </w:numPr>
      <w:spacing w:before="160" w:after="0" w:line="480" w:lineRule="auto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A5"/>
    <w:pPr>
      <w:keepNext/>
      <w:keepLines/>
      <w:numPr>
        <w:ilvl w:val="1"/>
        <w:numId w:val="1"/>
      </w:numPr>
      <w:spacing w:before="40" w:after="0" w:line="48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A5"/>
    <w:pPr>
      <w:keepNext/>
      <w:keepLines/>
      <w:numPr>
        <w:ilvl w:val="2"/>
        <w:numId w:val="1"/>
      </w:numPr>
      <w:spacing w:before="40" w:after="0" w:line="480" w:lineRule="auto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9A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9A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A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9A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9A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9A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A5"/>
    <w:rPr>
      <w:rFonts w:ascii="Arial" w:eastAsiaTheme="majorEastAsia" w:hAnsi="Arial" w:cstheme="majorBidi"/>
      <w:b/>
      <w:sz w:val="20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8A29A5"/>
    <w:rPr>
      <w:rFonts w:ascii="Arial" w:eastAsiaTheme="majorEastAsia" w:hAnsi="Arial" w:cstheme="majorBidi"/>
      <w:b/>
      <w:sz w:val="20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A29A5"/>
    <w:rPr>
      <w:rFonts w:ascii="Arial" w:eastAsiaTheme="majorEastAsia" w:hAnsi="Arial" w:cstheme="majorBidi"/>
      <w:b/>
      <w:sz w:val="20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9A5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9A5"/>
    <w:rPr>
      <w:rFonts w:asciiTheme="majorHAnsi" w:eastAsiaTheme="majorEastAsia" w:hAnsiTheme="majorHAnsi" w:cstheme="majorBidi"/>
      <w:color w:val="2F5496" w:themeColor="accent1" w:themeShade="BF"/>
      <w:sz w:val="20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A5"/>
    <w:rPr>
      <w:rFonts w:asciiTheme="majorHAnsi" w:eastAsiaTheme="majorEastAsia" w:hAnsiTheme="majorHAnsi" w:cstheme="majorBidi"/>
      <w:color w:val="1F3763" w:themeColor="accent1" w:themeShade="7F"/>
      <w:sz w:val="20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9A5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9A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9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Buci Morisson</dc:creator>
  <cp:keywords/>
  <dc:description/>
  <cp:lastModifiedBy>Buci Morisson</cp:lastModifiedBy>
  <cp:revision>1</cp:revision>
  <dcterms:created xsi:type="dcterms:W3CDTF">2022-11-14T04:43:00Z</dcterms:created>
  <dcterms:modified xsi:type="dcterms:W3CDTF">2022-11-14T04:44:00Z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2a70c481-c435-4f3b-a821-ae305bd17548</vt:lpwstr>
  </property>
</Properties>
</file>