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86A" w:rsidRPr="00F651B9" w:rsidRDefault="00F651B9" w:rsidP="00F651B9">
      <w:pPr>
        <w:spacing w:after="0"/>
        <w:jc w:val="center"/>
        <w:rPr>
          <w:rFonts w:ascii="Times New Roman" w:hAnsi="Times New Roman" w:cs="Times New Roman"/>
          <w:b/>
          <w:sz w:val="24"/>
          <w:szCs w:val="24"/>
          <w:lang w:val="en-US"/>
        </w:rPr>
      </w:pPr>
      <w:r w:rsidRPr="00F651B9">
        <w:rPr>
          <w:rFonts w:ascii="Times New Roman" w:hAnsi="Times New Roman" w:cs="Times New Roman"/>
          <w:b/>
          <w:sz w:val="24"/>
          <w:szCs w:val="24"/>
          <w:lang w:val="en-US"/>
        </w:rPr>
        <w:t>KINERJA KEUANGAN BANK PERKREDITAN RAKYAT DITINJAUI DARI RENTABILITAS PERUSAHAAN</w:t>
      </w:r>
    </w:p>
    <w:p w:rsidR="0083086A" w:rsidRPr="00F651B9" w:rsidRDefault="0083086A" w:rsidP="00AD199D">
      <w:pPr>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(Studi Pada Perusahaan Bank Perkreditan Rakyat di Kabupaten Subang Jawa Barat)</w:t>
      </w:r>
    </w:p>
    <w:p w:rsidR="001619E0" w:rsidRDefault="001619E0" w:rsidP="00F651B9">
      <w:pPr>
        <w:spacing w:after="0"/>
        <w:jc w:val="center"/>
        <w:rPr>
          <w:rFonts w:ascii="Times New Roman" w:hAnsi="Times New Roman" w:cs="Times New Roman"/>
          <w:b/>
          <w:sz w:val="24"/>
          <w:szCs w:val="24"/>
        </w:rPr>
      </w:pPr>
      <w:r w:rsidRPr="00F651B9">
        <w:rPr>
          <w:rFonts w:ascii="Times New Roman" w:hAnsi="Times New Roman" w:cs="Times New Roman"/>
          <w:b/>
          <w:sz w:val="24"/>
          <w:szCs w:val="24"/>
        </w:rPr>
        <w:t>Dodi Siswanto</w:t>
      </w:r>
    </w:p>
    <w:p w:rsidR="00AD199D" w:rsidRPr="00AD199D" w:rsidRDefault="00AD199D" w:rsidP="00AD199D">
      <w:pPr>
        <w:spacing w:after="0"/>
        <w:jc w:val="center"/>
        <w:rPr>
          <w:rFonts w:ascii="Times New Roman" w:hAnsi="Times New Roman" w:cs="Times New Roman"/>
        </w:rPr>
      </w:pPr>
      <w:hyperlink r:id="rId8" w:history="1">
        <w:r w:rsidRPr="00AD199D">
          <w:rPr>
            <w:rStyle w:val="Hyperlink"/>
            <w:rFonts w:ascii="Times New Roman" w:hAnsi="Times New Roman" w:cs="Times New Roman"/>
          </w:rPr>
          <w:t>Siswantododi88@gmail.com</w:t>
        </w:r>
      </w:hyperlink>
    </w:p>
    <w:p w:rsidR="00AD199D" w:rsidRPr="00AD199D" w:rsidRDefault="00AD199D" w:rsidP="00AD199D">
      <w:pPr>
        <w:spacing w:after="0"/>
        <w:jc w:val="center"/>
        <w:rPr>
          <w:rFonts w:ascii="Times New Roman" w:hAnsi="Times New Roman" w:cs="Times New Roman"/>
          <w:szCs w:val="24"/>
        </w:rPr>
      </w:pPr>
      <w:r w:rsidRPr="00AD199D">
        <w:rPr>
          <w:rFonts w:ascii="Times New Roman" w:hAnsi="Times New Roman" w:cs="Times New Roman"/>
          <w:szCs w:val="24"/>
        </w:rPr>
        <w:t>Program Studi Manajemen, Fakultas Ekonomi, Universitas Al-Ghifari</w:t>
      </w:r>
    </w:p>
    <w:p w:rsidR="00B55B53" w:rsidRPr="00F651B9" w:rsidRDefault="00B55B53" w:rsidP="00AD199D">
      <w:pPr>
        <w:rPr>
          <w:rFonts w:ascii="Times New Roman" w:hAnsi="Times New Roman" w:cs="Times New Roman"/>
          <w:sz w:val="24"/>
          <w:szCs w:val="24"/>
        </w:rPr>
      </w:pPr>
      <w:bookmarkStart w:id="0" w:name="_GoBack"/>
      <w:bookmarkEnd w:id="0"/>
    </w:p>
    <w:p w:rsidR="00863674" w:rsidRPr="00F651B9" w:rsidRDefault="00B55B53" w:rsidP="00F651B9">
      <w:pPr>
        <w:spacing w:line="240" w:lineRule="auto"/>
        <w:jc w:val="both"/>
        <w:rPr>
          <w:rFonts w:ascii="Times New Roman" w:hAnsi="Times New Roman" w:cs="Times New Roman"/>
          <w:b/>
          <w:lang w:val="en-US"/>
        </w:rPr>
      </w:pPr>
      <w:r w:rsidRPr="00F651B9">
        <w:rPr>
          <w:rFonts w:ascii="Times New Roman" w:hAnsi="Times New Roman" w:cs="Times New Roman"/>
          <w:b/>
        </w:rPr>
        <w:t>Abstrak</w:t>
      </w:r>
      <w:r w:rsidR="00F651B9" w:rsidRPr="00F651B9">
        <w:rPr>
          <w:rFonts w:ascii="Times New Roman" w:hAnsi="Times New Roman" w:cs="Times New Roman"/>
          <w:b/>
          <w:lang w:val="en-US"/>
        </w:rPr>
        <w:t xml:space="preserve"> : </w:t>
      </w:r>
      <w:r w:rsidR="00422852" w:rsidRPr="00F651B9">
        <w:rPr>
          <w:rFonts w:ascii="Times New Roman" w:hAnsi="Times New Roman" w:cs="Times New Roman"/>
          <w:lang w:val="en-US"/>
        </w:rPr>
        <w:t xml:space="preserve">Tujuan dari penelitian ini adalah untuk mengetahui kinerja kuangan Bank Perkreditan Rakyat di Kabupaten Subang dengan </w:t>
      </w:r>
      <w:r w:rsidR="00380CD0" w:rsidRPr="00F651B9">
        <w:rPr>
          <w:rFonts w:ascii="Times New Roman" w:hAnsi="Times New Roman" w:cs="Times New Roman"/>
          <w:lang w:val="en-US"/>
        </w:rPr>
        <w:t>melalui pendekatan</w:t>
      </w:r>
      <w:r w:rsidR="00422852" w:rsidRPr="00F651B9">
        <w:rPr>
          <w:rFonts w:ascii="Times New Roman" w:hAnsi="Times New Roman" w:cs="Times New Roman"/>
          <w:lang w:val="en-US"/>
        </w:rPr>
        <w:t xml:space="preserve"> rentabilitas yang di capai oleh perusahaan. Metode yang digunakan dalam penelitian ini adalah deskriptif kuantitatif, yaitu analisis yang mendasarkan pada perhitungan untuk mengetahui tingkat rentabilitas pada Perusahaan Bank Perkreditan Rakyat (BPR) dalam mengukur kinerja keuangan perusahaan. Populasi dalam penelitian ini adalah seluruh Perusahaan Bank perkreditan Rakyat (BPR) yang berada di wilayah Kab Subang </w:t>
      </w:r>
      <w:proofErr w:type="gramStart"/>
      <w:r w:rsidR="00422852" w:rsidRPr="00F651B9">
        <w:rPr>
          <w:rFonts w:ascii="Times New Roman" w:hAnsi="Times New Roman" w:cs="Times New Roman"/>
          <w:lang w:val="en-US"/>
        </w:rPr>
        <w:t>dan  terdaftar</w:t>
      </w:r>
      <w:proofErr w:type="gramEnd"/>
      <w:r w:rsidR="00422852" w:rsidRPr="00F651B9">
        <w:rPr>
          <w:rFonts w:ascii="Times New Roman" w:hAnsi="Times New Roman" w:cs="Times New Roman"/>
          <w:lang w:val="en-US"/>
        </w:rPr>
        <w:t xml:space="preserve"> dalam Otoritas Jasa Keuangan serta  melaporkan laporan keuangannya.</w:t>
      </w:r>
      <w:r w:rsidR="00380CD0" w:rsidRPr="00F651B9">
        <w:rPr>
          <w:rFonts w:ascii="Times New Roman" w:hAnsi="Times New Roman" w:cs="Times New Roman"/>
          <w:lang w:val="en-US"/>
        </w:rPr>
        <w:t xml:space="preserve"> Hasil dari penelitian diperoleh bahwa terdapat 4 Bank Perkreditan Rakyat yang masuk dalam kategori sangat baik di Kabupaten Subang selama periode penelitian yaitu BPR Tutur Ganda, BPR Nusantara Bona Pasogit 28, BPR Bangun Arta, dan BPR Subang. ROA BPR Gede Arta Guna masuk dalam keriteria sangat baik tetapi ROEnya masuk dalam kriteria sangat tidak baik. Begitu pula dengan BPR Markoni Sarana Jaya rata-rata ROAnya masuk dalam kategori sangat baik tetapi ROEnya masuk dalam kriteria tidak baik. BPR Karya Utama Jabar dengan ROA baik tetapi </w:t>
      </w:r>
      <w:r w:rsidR="00B22125" w:rsidRPr="00F651B9">
        <w:rPr>
          <w:rFonts w:ascii="Times New Roman" w:hAnsi="Times New Roman" w:cs="Times New Roman"/>
          <w:lang w:val="en-US"/>
        </w:rPr>
        <w:t>ROE tidak baik. BPR Tata Asia dan BPR Nusuma Cisalak keduanya masuk dalam kriteria ROA tidak baik, kemudian ROE sangat tidak baik.</w:t>
      </w:r>
    </w:p>
    <w:p w:rsidR="008D7B58" w:rsidRPr="00F651B9" w:rsidRDefault="00F651B9" w:rsidP="00F651B9">
      <w:pPr>
        <w:spacing w:after="0" w:line="240" w:lineRule="auto"/>
        <w:jc w:val="both"/>
        <w:rPr>
          <w:rFonts w:ascii="Times New Roman" w:hAnsi="Times New Roman" w:cs="Times New Roman"/>
          <w:lang w:val="en-US"/>
        </w:rPr>
      </w:pPr>
      <w:r w:rsidRPr="00F651B9">
        <w:rPr>
          <w:rFonts w:ascii="Times New Roman" w:hAnsi="Times New Roman" w:cs="Times New Roman"/>
          <w:noProof/>
          <w:sz w:val="24"/>
          <w:szCs w:val="24"/>
          <w:lang w:val="en-US"/>
        </w:rPr>
        <mc:AlternateContent>
          <mc:Choice Requires="wps">
            <w:drawing>
              <wp:anchor distT="0" distB="0" distL="0" distR="0" simplePos="0" relativeHeight="251657728" behindDoc="1" locked="0" layoutInCell="1" allowOverlap="1" wp14:anchorId="386A5DDF" wp14:editId="63A006F5">
                <wp:simplePos x="0" y="0"/>
                <wp:positionH relativeFrom="page">
                  <wp:posOffset>1080135</wp:posOffset>
                </wp:positionH>
                <wp:positionV relativeFrom="paragraph">
                  <wp:posOffset>199390</wp:posOffset>
                </wp:positionV>
                <wp:extent cx="5400040" cy="635"/>
                <wp:effectExtent l="0" t="0" r="29210" b="37465"/>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399CC" id="Straight Connector 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7pt" to="510.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" strokeweight="1.5pt">
                <w10:wrap type="topAndBottom" anchorx="page"/>
              </v:line>
            </w:pict>
          </mc:Fallback>
        </mc:AlternateContent>
      </w:r>
      <w:r w:rsidR="007D7D8E" w:rsidRPr="00F651B9">
        <w:rPr>
          <w:rFonts w:ascii="Times New Roman" w:hAnsi="Times New Roman" w:cs="Times New Roman"/>
          <w:b/>
        </w:rPr>
        <w:t>Kata kunci:</w:t>
      </w:r>
      <w:r w:rsidR="007D7D8E" w:rsidRPr="00F651B9">
        <w:rPr>
          <w:rFonts w:ascii="Times New Roman" w:hAnsi="Times New Roman" w:cs="Times New Roman"/>
        </w:rPr>
        <w:t xml:space="preserve"> </w:t>
      </w:r>
      <w:r w:rsidR="00DF090C" w:rsidRPr="00F651B9">
        <w:rPr>
          <w:rFonts w:ascii="Times New Roman" w:hAnsi="Times New Roman" w:cs="Times New Roman"/>
          <w:lang w:val="en-US"/>
        </w:rPr>
        <w:t>Rentabilitas, Bank Perkreditan Rakyat</w:t>
      </w:r>
    </w:p>
    <w:p w:rsidR="00B75003" w:rsidRPr="00F651B9" w:rsidRDefault="0072602C" w:rsidP="002A1FD8">
      <w:pPr>
        <w:spacing w:before="240"/>
        <w:jc w:val="both"/>
        <w:rPr>
          <w:rFonts w:ascii="Times New Roman" w:hAnsi="Times New Roman" w:cs="Times New Roman"/>
          <w:b/>
          <w:sz w:val="24"/>
          <w:szCs w:val="24"/>
          <w:lang w:val="en-US"/>
        </w:rPr>
      </w:pPr>
      <w:r w:rsidRPr="00F651B9">
        <w:rPr>
          <w:rFonts w:ascii="Times New Roman" w:hAnsi="Times New Roman" w:cs="Times New Roman"/>
          <w:b/>
          <w:sz w:val="24"/>
          <w:szCs w:val="24"/>
          <w:lang w:val="en-US"/>
        </w:rPr>
        <w:t>PENDAHULUAN</w:t>
      </w:r>
    </w:p>
    <w:p w:rsidR="00DF090C" w:rsidRPr="00F651B9" w:rsidRDefault="00BE7B6D"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Sektor perbankan memiliki peran yang cukup penting dalam pembangunan dan perekonomian suatu negara, </w:t>
      </w:r>
      <w:proofErr w:type="gramStart"/>
      <w:r w:rsidRPr="00F651B9">
        <w:rPr>
          <w:rFonts w:ascii="Times New Roman" w:hAnsi="Times New Roman" w:cs="Times New Roman"/>
          <w:sz w:val="24"/>
          <w:szCs w:val="24"/>
          <w:lang w:val="en-US"/>
        </w:rPr>
        <w:t>sebagaimana  fungsinya</w:t>
      </w:r>
      <w:proofErr w:type="gramEnd"/>
      <w:r w:rsidRPr="00F651B9">
        <w:rPr>
          <w:rFonts w:ascii="Times New Roman" w:hAnsi="Times New Roman" w:cs="Times New Roman"/>
          <w:sz w:val="24"/>
          <w:szCs w:val="24"/>
          <w:lang w:val="en-US"/>
        </w:rPr>
        <w:t xml:space="preserve"> yaitu sebagai jembatan antara pihak yang membutuhkan dana dan pihak yang memiliki kelebihan dana, penghimpun dana yang dilakukan oleh lembaga tersebut kemudian disalurkan  kembali kepada masyarakat dengan tujuan pembiayaan pembangunan. Bank Perkreditan Rakyat (BPR) merupakan sebuah </w:t>
      </w:r>
      <w:proofErr w:type="gramStart"/>
      <w:r w:rsidRPr="00F651B9">
        <w:rPr>
          <w:rFonts w:ascii="Times New Roman" w:hAnsi="Times New Roman" w:cs="Times New Roman"/>
          <w:sz w:val="24"/>
          <w:szCs w:val="24"/>
          <w:lang w:val="en-US"/>
        </w:rPr>
        <w:t>lembaga  bank</w:t>
      </w:r>
      <w:proofErr w:type="gramEnd"/>
      <w:r w:rsidRPr="00F651B9">
        <w:rPr>
          <w:rFonts w:ascii="Times New Roman" w:hAnsi="Times New Roman" w:cs="Times New Roman"/>
          <w:sz w:val="24"/>
          <w:szCs w:val="24"/>
          <w:lang w:val="en-US"/>
        </w:rPr>
        <w:t xml:space="preserve"> yang melaksanakan kegiatan usaha secara konvensional dan/atau berdasarkan prinsip syariah yang dalam kegiatannya tidak memberikan jasa dalam lalu lintas pembayaran. Produk yang ditawarkannya </w:t>
      </w:r>
      <w:proofErr w:type="gramStart"/>
      <w:r w:rsidRPr="00F651B9">
        <w:rPr>
          <w:rFonts w:ascii="Times New Roman" w:hAnsi="Times New Roman" w:cs="Times New Roman"/>
          <w:sz w:val="24"/>
          <w:szCs w:val="24"/>
          <w:lang w:val="en-US"/>
        </w:rPr>
        <w:t>sebatas  menerima</w:t>
      </w:r>
      <w:proofErr w:type="gramEnd"/>
      <w:r w:rsidRPr="00F651B9">
        <w:rPr>
          <w:rFonts w:ascii="Times New Roman" w:hAnsi="Times New Roman" w:cs="Times New Roman"/>
          <w:sz w:val="24"/>
          <w:szCs w:val="24"/>
          <w:lang w:val="en-US"/>
        </w:rPr>
        <w:t xml:space="preserve"> simpanan hanya dalam bentuk simpanan berupa tabungan atau yang dipersamakan dengan itu dan deposito berjangka, Kegiatan usaha BPR terutama ditujukan untuk melayani usaha-usaha kecil dan masyarakat di daerah pedesaan.</w:t>
      </w:r>
    </w:p>
    <w:p w:rsidR="00DF090C" w:rsidRPr="00F651B9" w:rsidRDefault="00DF090C"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Menurut Undang–Undang Perbankan nomor 7 tahun 1992, bank adalah badan usaha yang menghimpun dana dari masyarakat dalam bentuk simpanan dan menyalurkannya kepada masyarakat dalam bentuk kredit atau bentuk lainnya yang bertujuan untuk meningkatkan taraf hidup rakyat banyak. Bank juga dikenal sebagai tempat penyimpanan uang bagi pihak yang kelebihan dana, dan mulai memiliki fungsi yang semakin meluas dari hari ke hari. Faktor kemajuan ekonomi telah meningkatkan </w:t>
      </w:r>
      <w:r w:rsidRPr="00F651B9">
        <w:rPr>
          <w:rFonts w:ascii="Times New Roman" w:hAnsi="Times New Roman" w:cs="Times New Roman"/>
          <w:sz w:val="24"/>
          <w:szCs w:val="24"/>
          <w:lang w:val="en-US"/>
        </w:rPr>
        <w:lastRenderedPageBreak/>
        <w:t>fungsi bank yang tidak hanya menghimpun dan menyalurkan dana, tetapi juga menciptakan produk dan menyediakan layanan guna memberikan kemudahan dan kepuasan untuk para nasabahnya. Hal ini menempatkan bank sebagai sebuah lembaga keuangan yang sangat strategis karena telah mempermudah dan memperlancar aktivitas ekonomi masyarakat. Maka dari itu, bank sebagai institusi yang mengandalkan kepercayaan nasabah harus senantiasa meningkatkan kualitas pelayanannnya guna mempertahankan perannya.</w:t>
      </w:r>
    </w:p>
    <w:p w:rsidR="00DF090C" w:rsidRPr="00F651B9" w:rsidRDefault="00DF090C"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Bank Perkreditan Rakyat (BPR) menurut Peraturan Bank Indonesia Nomor: 8/26/ PBI/2006, adalah bank yang melaksanakan kegiatan usaha secara konvensional yang dalam kegiatannya tidak memberikan jasa dalam lalu lintas pembayaran. Bagi perbankan seperti hal- nya BPR, masalah rentabilitas sebenarnya jauh lebih penting dari pada masalah laba. Laba yang besar saja belumlah menjadi ukuran bahwa bank dapat bekerja secara efisien. Efisiensi baru dapat diketahui dengan membandingkan laba yang diperoleh dengan modal yang digunakan untuk menghasilkan laba tersebut </w:t>
      </w:r>
      <w:r w:rsidRPr="00F651B9">
        <w:rPr>
          <w:rFonts w:ascii="Times New Roman" w:hAnsi="Times New Roman" w:cs="Times New Roman"/>
          <w:sz w:val="24"/>
          <w:szCs w:val="24"/>
          <w:lang w:val="en-US"/>
        </w:rPr>
        <w:fldChar w:fldCharType="begin" w:fldLock="1"/>
      </w:r>
      <w:r w:rsidR="003A4EE7" w:rsidRPr="00F651B9">
        <w:rPr>
          <w:rFonts w:ascii="Times New Roman" w:hAnsi="Times New Roman" w:cs="Times New Roman"/>
          <w:sz w:val="24"/>
          <w:szCs w:val="24"/>
          <w:lang w:val="en-US"/>
        </w:rPr>
        <w:instrText>ADDIN CSL_CITATION {"citationItems":[{"id":"ITEM-1","itemData":{"abstract":"Tujuan penelitian ini adalah untuk menganalisis pengaruh self assessment system, keadilan, teknologi perpajakan, dan ketidakpercayaan kepada pihak fiskus terhadap tindakan tax evasion. Populasi dalam penelitian ini adalah wajib pajak orang pribadi di Kabupaten Batang. Teknik pengambilan sampel menggunakan accidental sampling. Metode pengumpulan data yang digunakan adalah metode kuesioner. Pengolahan data menggunakan program SPSS versi 16. Hasil penelitian ini menunjukkan bahwa self assessment system, keadilan, teknologi perpajakan, dan ketidakpercayaan kepada pihak fiskus berpengaruh simultan terhadap tindakan tax evasion. Variabel self assessment system, keadilan, teknologi perpajakan, secara parsial tidak berpengaruh terhadap tindakan tax evasion. Sedangkan ketidakpercayaan kepada pihak fiskus secara parsial berpengaruh terhadap tindakan tax evasion. Saran berdasarkan penelitian ini adalah perlunya pengawasan dan pengevaluasian terhadap kinerja pegawai pajak. KPP Pratama Batang dapat mengadakan kegiatan untuk meningkatkan pemahaman pelaksanaan self assessment system, keadilan perpajakan, dan penggunaan teknologi perpajakan serta melakukan pengawasan terhadap wajib pajak. Peneliti selanjutnya diharapkan dapat menemukan faktor-faktor lain yang berpengaruh terhadap tindakan tax evasion.","author":[{"dropping-particle":"","family":"Musyarofatun","given":"Lia Dwi","non-dropping-particle":"","parse-names":false,"suffix":""}],"container-title":"Accounting Analysis Journal","id":"ITEM-1","issue":"1","issued":{"date-parts":[["2012"]]},"page":"59-66","title":"ANALISIS FAKTOR-FAKTOR YANG MEMPENGARUHI RENTABILITAS BANK PERKREDITAN RAKYAT DI KABUPATEN MAGELANG","type":"article-journal","volume":"2"},"uris":["http://www.mendeley.com/documents/?uuid=0064ae97-ccb7-4d2b-9368-123f1370f4b2"]}],"mendeley":{"formattedCitation":"(Musyarofatun, 2012)","plainTextFormattedCitation":"(Musyarofatun, 2012)","previouslyFormattedCitation":"(Musyarofatun, 2012)"},"properties":{"noteIndex":0},"schema":"https://github.com/citation-style-language/schema/raw/master/csl-citation.json"}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(Musyarofatun, 2012)</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w:t>
      </w:r>
    </w:p>
    <w:p w:rsidR="003A4EE7" w:rsidRPr="00F651B9" w:rsidRDefault="003A4EE7" w:rsidP="00F651B9">
      <w:pPr>
        <w:spacing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Kemampuan perusahaan untuk memperoleh keuntungan atau laba merupakan kunci</w:t>
      </w:r>
    </w:p>
    <w:p w:rsidR="003A4EE7" w:rsidRPr="00F651B9" w:rsidRDefault="003A4EE7" w:rsidP="002A1FD8">
      <w:pPr>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dalam keberhasilan bagi perusahaan agar mempunyai kinerja yang bagus, dengan itu untuk menilai kinerja perusahaan dapat dilihat dari keuntungan yang diperoleh perusahaan dalam komponen laporan keuangannya. Hal ini dapat bepengaruh dalam keberlangsungan perusahaan dan kerja sama perusahaan satu dengan perusahaan lain. Penilaian perusahaan dapat dilihat dari Iaporan keuangan perusahaannya. Supaya keadaan keuangan perusahaan diketahui dimasa sekarang, atau dimasa lalu apakah kinerja mengaIami peningkatan atau penurunan dapat diIakukan anaIisis Iaporan keuangan menggunakan perhitungan rasio-rasio keuangan. Rasio keuangan terdiri dari Rasio Likuiditas, Rasio Aktivitas, Rasio SoIvabilitas dan Rasio ProfitabiIitas/RentabiIitas. Rasio-rasio yang dihitung diambil dari Iaporan keuangan yang berasaI dari data neraca dan Iaporan Iaba rugi </w:t>
      </w:r>
      <w:r w:rsidRPr="00F651B9">
        <w:rPr>
          <w:rFonts w:ascii="Times New Roman" w:hAnsi="Times New Roman" w:cs="Times New Roman"/>
          <w:sz w:val="24"/>
          <w:szCs w:val="24"/>
          <w:lang w:val="en-US"/>
        </w:rPr>
        <w:fldChar w:fldCharType="begin" w:fldLock="1"/>
      </w:r>
      <w:r w:rsidRPr="00F651B9">
        <w:rPr>
          <w:rFonts w:ascii="Times New Roman" w:hAnsi="Times New Roman" w:cs="Times New Roman"/>
          <w:sz w:val="24"/>
          <w:szCs w:val="24"/>
          <w:lang w:val="en-US"/>
        </w:rPr>
        <w:instrText>ADDIN CSL_CITATION {"citationItems":[{"id":"ITEM-1","itemData":{"author":[{"dropping-particle":"","family":"Aini&amp;Handayani","given":"","non-dropping-particle":"","parse-names":false,"suffix":""}],"container-title":"Universitas Komputer Indonesia","id":"ITEM-1","issued":{"date-parts":[["2018"]]},"page":"1-11","title":"ANALISIS RASIO RENTABILITAS PADA PT. BANK MAYBANK TBK JAKARTA PERIODE 2014-2018 (Studi Kasus Bursa Efek Indonesia)","type":"article-journal"},"uris":["http://www.mendeley.com/documents/?uuid=eda4b4a6-79a8-4964-bd71-88b6d88cd7ed"]}],"mendeley":{"formattedCitation":"(Aini&amp;Handayani, 2018)","plainTextFormattedCitation":"(Aini&amp;Handayani, 2018)","previouslyFormattedCitation":"(Aini&amp;Handayani, 2018)"},"properties":{"noteIndex":0},"schema":"https://github.com/citation-style-language/schema/raw/master/csl-citation.json"}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(Aini&amp;Handayani, 2018)</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 xml:space="preserve">. </w:t>
      </w:r>
    </w:p>
    <w:p w:rsidR="003A4EE7" w:rsidRPr="00F651B9" w:rsidRDefault="003A4EE7"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Rasio rentabilitas merupakan rasio yang digunakan untuk mengukur kemampuan perusahaan dalam menghasilkan laba selama periode waktu tertentu. Rumus umum sering digunakan adalah L/M, di mana L adalah laba yang dihasilkan dan M adalah modal yang dikeluarkan untuk menghasilkan laba. Rasio rentabilitas ini sangat berkaitan erat dengan kelangsungan hidup suatu </w:t>
      </w:r>
      <w:proofErr w:type="gramStart"/>
      <w:r w:rsidRPr="00F651B9">
        <w:rPr>
          <w:rFonts w:ascii="Times New Roman" w:hAnsi="Times New Roman" w:cs="Times New Roman"/>
          <w:sz w:val="24"/>
          <w:szCs w:val="24"/>
          <w:lang w:val="en-US"/>
        </w:rPr>
        <w:t>perusahaan.Jika</w:t>
      </w:r>
      <w:proofErr w:type="gramEnd"/>
      <w:r w:rsidRPr="00F651B9">
        <w:rPr>
          <w:rFonts w:ascii="Times New Roman" w:hAnsi="Times New Roman" w:cs="Times New Roman"/>
          <w:sz w:val="24"/>
          <w:szCs w:val="24"/>
          <w:lang w:val="en-US"/>
        </w:rPr>
        <w:t xml:space="preserve"> nilai rasionya bagus berarti perusahaan dalam keadaan sehat keuangannya.Selain itu, rentabilitas dapat juga digunakan untuk mengukur pada saat pengambilan suatu keputusan tentang masalah pemenuhan kebutuhan keuangan perusahaan, apakah akan menggunakan bantuan modal asing secara kredit atau dengan menggunakan modal sendiri(Weston 1990). Sedangkan menurut (Rompas 2013) rasio rentabilitas dimana tujuannya untuk mengetahui kemampuan bank untuk menghasilkan laba saat periode tertentu, serta mengukur tingkat efesiensi dari usaha dan keuntungan yang akan di capai pa suatu periode tertentu. Rasio </w:t>
      </w:r>
      <w:r w:rsidRPr="00F651B9">
        <w:rPr>
          <w:rFonts w:ascii="Times New Roman" w:hAnsi="Times New Roman" w:cs="Times New Roman"/>
          <w:sz w:val="24"/>
          <w:szCs w:val="24"/>
          <w:lang w:val="en-US"/>
        </w:rPr>
        <w:lastRenderedPageBreak/>
        <w:t xml:space="preserve">rentabilitas bank dapat dihitung dengan menggunakan, Return on Assets (ROA), Return on Equity (ROE), Net Profit Margin (NPM) </w:t>
      </w:r>
      <w:r w:rsidRPr="00F651B9">
        <w:rPr>
          <w:rFonts w:ascii="Times New Roman" w:hAnsi="Times New Roman" w:cs="Times New Roman"/>
          <w:sz w:val="24"/>
          <w:szCs w:val="24"/>
          <w:lang w:val="en-US"/>
        </w:rPr>
        <w:fldChar w:fldCharType="begin" w:fldLock="1"/>
      </w:r>
      <w:r w:rsidR="005F6CDA" w:rsidRPr="00F651B9">
        <w:rPr>
          <w:rFonts w:ascii="Times New Roman" w:hAnsi="Times New Roman" w:cs="Times New Roman"/>
          <w:sz w:val="24"/>
          <w:szCs w:val="24"/>
          <w:lang w:val="en-US"/>
        </w:rPr>
        <w:instrText>ADDIN CSL_CITATION {"citationItems":[{"id":"ITEM-1","itemData":{"DOI":"10.31219/osf.io/5mq98","abstract":"The purpose of this research was conducted to find out how the ratio of earning ratios on PT. Bank Pembangunan Daerah Sumatera Barat. The rese arch method used is the method of qualitative and quantitative data analysis. The type of data used, namely secondary data obtained from Bank Indonesia and the publication of the report of the regional development banks of West Sumatra 2013 period – 2017. The results of this study showed that the rate of ROA with an average of 2.18% bank is said to still be in the position of the less healthy. The level of ROE also showed the unhealthy conditions in the bank with an average of 8.32% which means that banks are inefficient in generating net income, while the levels of NPM with an average of 3.92% banks increase whice means that the bank is said to be good at generating net income. Keywords:","author":[{"dropping-particle":"","family":"Mirza","given":"Mila","non-dropping-particle":"","parse-names":false,"suffix":""},{"dropping-particle":"","family":"Afriyeni","given":"Afriyeni","non-dropping-particle":"","parse-names":false,"suffix":""}],"id":"ITEM-1","issued":{"date-parts":[["2019"]]},"page":"1-12","title":"Analisis Rasio Rentabilitas Pada Pt. Bank Pembangunan Daerah (Bpd) Sumatera Barat Cabang Utama Padang","type":"article-journal"},"uris":["http://www.mendeley.com/documents/?uuid=0859b0a4-0201-4fa3-b2ce-9ebc857a5304"]}],"mendeley":{"formattedCitation":"(Mirza &amp; Afriyeni, 2019)","plainTextFormattedCitation":"(Mirza &amp; Afriyeni, 2019)","previouslyFormattedCitation":"(Mirza &amp; Afriyeni, 2019)"},"properties":{"noteIndex":0},"schema":"https://github.com/citation-style-language/schema/raw/master/csl-citation.json"}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(Mirza &amp; Afriyeni, 2019)</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w:t>
      </w:r>
    </w:p>
    <w:p w:rsidR="003A4EE7" w:rsidRPr="00F651B9" w:rsidRDefault="005F6CDA" w:rsidP="00F651B9">
      <w:pPr>
        <w:spacing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Beberapa penelitian yang sudah dilakukan terkait dengan rentabilitas dari perusahan Bank Perkreditan Rakyat menunjukan hasil yang beragam, penelitian yang dilakukan oleh Widia dan Afriyeni tahun 2017 pada PT. Bank Perkreditan Rakyat (BPR) Cemapaka Mitra Nagari Padang menunjukan hasil bahwa </w:t>
      </w:r>
      <w:r w:rsidR="0020019F" w:rsidRPr="00F651B9">
        <w:rPr>
          <w:rFonts w:ascii="Times New Roman" w:hAnsi="Times New Roman" w:cs="Times New Roman"/>
          <w:sz w:val="24"/>
          <w:szCs w:val="24"/>
          <w:lang w:val="en-US"/>
        </w:rPr>
        <w:t>kondisi rentabilitas dari perusahaan tersebut tidak sehat terlihat dari ROE tidak memenuhi standar minimum yang ditetapkan oleh Bank Indonesia. Begitupun hasil penelitian yang dilakukan oleh Sari dan Sudiyani tahun 2018 pada PT. BPR Puskusa Bali Dwipa, rentabilitas perusahaan setiap tahunnya mengalami fluktuasi</w:t>
      </w:r>
      <w:r w:rsidR="00C8067A" w:rsidRPr="00F651B9">
        <w:rPr>
          <w:rFonts w:ascii="Times New Roman" w:hAnsi="Times New Roman" w:cs="Times New Roman"/>
          <w:sz w:val="24"/>
          <w:szCs w:val="24"/>
          <w:lang w:val="en-US"/>
        </w:rPr>
        <w:t>,</w:t>
      </w:r>
      <w:r w:rsidR="0020019F" w:rsidRPr="00F651B9">
        <w:rPr>
          <w:rFonts w:ascii="Times New Roman" w:hAnsi="Times New Roman" w:cs="Times New Roman"/>
          <w:sz w:val="24"/>
          <w:szCs w:val="24"/>
          <w:lang w:val="en-US"/>
        </w:rPr>
        <w:t xml:space="preserve"> </w:t>
      </w:r>
      <w:r w:rsidR="00C8067A" w:rsidRPr="00F651B9">
        <w:rPr>
          <w:rFonts w:ascii="Times New Roman" w:hAnsi="Times New Roman" w:cs="Times New Roman"/>
          <w:sz w:val="24"/>
          <w:szCs w:val="24"/>
          <w:lang w:val="en-US"/>
        </w:rPr>
        <w:t xml:space="preserve">tahun 2014 </w:t>
      </w:r>
      <w:r w:rsidR="0020019F" w:rsidRPr="00F651B9">
        <w:rPr>
          <w:rFonts w:ascii="Times New Roman" w:hAnsi="Times New Roman" w:cs="Times New Roman"/>
          <w:sz w:val="24"/>
          <w:szCs w:val="24"/>
          <w:lang w:val="en-US"/>
        </w:rPr>
        <w:t>terjadi penurunan rentabilitas se</w:t>
      </w:r>
      <w:r w:rsidR="00C8067A" w:rsidRPr="00F651B9">
        <w:rPr>
          <w:rFonts w:ascii="Times New Roman" w:hAnsi="Times New Roman" w:cs="Times New Roman"/>
          <w:sz w:val="24"/>
          <w:szCs w:val="24"/>
          <w:lang w:val="en-US"/>
        </w:rPr>
        <w:t xml:space="preserve">besar 86% dari tahun sebelumnya, begitupun pada tahun 2015 mengalami penurunan rentabilitas sebesar 17,59% dari periode sebelumnya. Sedangkan hasil penelitian Umila Ana Alika tahun 2019 pada PT Bank Perkreditan Rakyat (BPR) Mitra Parahyangan Bandung periode 2015 </w:t>
      </w:r>
      <w:r w:rsidR="00B54B9B" w:rsidRPr="00F651B9">
        <w:rPr>
          <w:rFonts w:ascii="Times New Roman" w:hAnsi="Times New Roman" w:cs="Times New Roman"/>
          <w:sz w:val="24"/>
          <w:szCs w:val="24"/>
          <w:lang w:val="en-US"/>
        </w:rPr>
        <w:t>–</w:t>
      </w:r>
      <w:r w:rsidR="00C8067A" w:rsidRPr="00F651B9">
        <w:rPr>
          <w:rFonts w:ascii="Times New Roman" w:hAnsi="Times New Roman" w:cs="Times New Roman"/>
          <w:sz w:val="24"/>
          <w:szCs w:val="24"/>
          <w:lang w:val="en-US"/>
        </w:rPr>
        <w:t xml:space="preserve"> 2017</w:t>
      </w:r>
      <w:r w:rsidR="00B54B9B" w:rsidRPr="00F651B9">
        <w:rPr>
          <w:rFonts w:ascii="Times New Roman" w:hAnsi="Times New Roman" w:cs="Times New Roman"/>
          <w:sz w:val="24"/>
          <w:szCs w:val="24"/>
          <w:lang w:val="en-US"/>
        </w:rPr>
        <w:t xml:space="preserve"> memperoleh hasil bahwa rentabilitas dari perusahaan tersebut apabila dilihat dari a</w:t>
      </w:r>
      <w:r w:rsidR="00B54B9B" w:rsidRPr="00F651B9">
        <w:rPr>
          <w:rFonts w:ascii="Times New Roman" w:hAnsi="Times New Roman" w:cs="Times New Roman"/>
          <w:sz w:val="24"/>
          <w:szCs w:val="24"/>
        </w:rPr>
        <w:t xml:space="preserve">nalisis menggunakan </w:t>
      </w:r>
      <w:r w:rsidR="00B54B9B" w:rsidRPr="00F651B9">
        <w:rPr>
          <w:rFonts w:ascii="Times New Roman" w:hAnsi="Times New Roman" w:cs="Times New Roman"/>
          <w:i/>
          <w:sz w:val="24"/>
          <w:szCs w:val="24"/>
        </w:rPr>
        <w:t>return on asset</w:t>
      </w:r>
      <w:r w:rsidR="00B54B9B" w:rsidRPr="00F651B9">
        <w:rPr>
          <w:rFonts w:ascii="Times New Roman" w:hAnsi="Times New Roman" w:cs="Times New Roman"/>
          <w:sz w:val="24"/>
          <w:szCs w:val="24"/>
        </w:rPr>
        <w:t xml:space="preserve"> (ROA) menghasilkan presentase yang fluktuasi yaitu pada tahun 2015-2016 mengalami peningkatan, namun pada tahun 2016-2017 mengalami penurunan, namun bank masih memenuhi standar kesehatan Bank Indonesia yaitu dengan jumlah ROA berkisar antara 0%-5% yaitu sehat.</w:t>
      </w:r>
    </w:p>
    <w:p w:rsidR="004C32E2" w:rsidRPr="00F651B9" w:rsidRDefault="004C32E2" w:rsidP="002A1FD8">
      <w:pPr>
        <w:spacing w:before="240" w:after="0"/>
        <w:ind w:firstLine="425"/>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Dari penelitian – penelitian yang sudah dilakukan oleh peneliti terdahulu dengan hasil yang beragam tersebut, penulis tertarik untuk menganalisis rentabilitas pada perusahaan Bank Perkreditan Rakyat (BPR) yang berada di Kabupaten Subang. Alasan daerah tersebut dijadikan sebagai lokasi penelitian karena pada tahun 2020 OJK mencabut izin usaha salah saru Bank perkreditan Rakyat yang ada di Kabupaten Subang </w:t>
      </w:r>
      <w:r w:rsidR="00D0132B" w:rsidRPr="00F651B9">
        <w:rPr>
          <w:rFonts w:ascii="Times New Roman" w:hAnsi="Times New Roman" w:cs="Times New Roman"/>
          <w:sz w:val="24"/>
          <w:szCs w:val="24"/>
          <w:lang w:val="en-US"/>
        </w:rPr>
        <w:t>karena memiliki kinerja yang buruk.</w:t>
      </w:r>
    </w:p>
    <w:p w:rsidR="00BE7B6D" w:rsidRPr="00F651B9" w:rsidRDefault="00BE7B6D" w:rsidP="00F651B9">
      <w:pPr>
        <w:spacing w:after="0"/>
        <w:jc w:val="both"/>
        <w:rPr>
          <w:rFonts w:ascii="Times New Roman" w:hAnsi="Times New Roman" w:cs="Times New Roman"/>
          <w:sz w:val="24"/>
          <w:szCs w:val="24"/>
          <w:lang w:val="en-US"/>
        </w:rPr>
      </w:pPr>
    </w:p>
    <w:p w:rsidR="00DF090C" w:rsidRPr="002A1FD8" w:rsidRDefault="00DF090C" w:rsidP="00F651B9">
      <w:pPr>
        <w:spacing w:after="0"/>
        <w:jc w:val="both"/>
        <w:rPr>
          <w:rFonts w:ascii="Times New Roman" w:hAnsi="Times New Roman" w:cs="Times New Roman"/>
          <w:b/>
          <w:sz w:val="24"/>
          <w:szCs w:val="24"/>
          <w:lang w:val="en-US"/>
        </w:rPr>
      </w:pPr>
      <w:r w:rsidRPr="002A1FD8">
        <w:rPr>
          <w:rFonts w:ascii="Times New Roman" w:hAnsi="Times New Roman" w:cs="Times New Roman"/>
          <w:b/>
          <w:sz w:val="24"/>
          <w:szCs w:val="24"/>
          <w:lang w:val="en-US"/>
        </w:rPr>
        <w:t>TINJAUAN PUSTAKA</w:t>
      </w:r>
    </w:p>
    <w:p w:rsidR="00DF090C" w:rsidRPr="00F651B9" w:rsidRDefault="00CC48E4" w:rsidP="00F651B9">
      <w:pPr>
        <w:pStyle w:val="ListParagraph"/>
        <w:numPr>
          <w:ilvl w:val="0"/>
          <w:numId w:val="9"/>
        </w:numPr>
        <w:spacing w:after="0"/>
        <w:ind w:left="284" w:hanging="284"/>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Bank Perkreditan Rakyat</w:t>
      </w:r>
    </w:p>
    <w:p w:rsidR="00CC48E4" w:rsidRPr="00F651B9" w:rsidRDefault="00CC48E4" w:rsidP="00F651B9">
      <w:pPr>
        <w:pStyle w:val="NormalWeb"/>
        <w:shd w:val="clear" w:color="auto" w:fill="FFFFFF"/>
        <w:spacing w:before="0" w:beforeAutospacing="0" w:after="0" w:afterAutospacing="0" w:line="276" w:lineRule="auto"/>
        <w:ind w:firstLine="426"/>
        <w:jc w:val="both"/>
        <w:rPr>
          <w:color w:val="333333"/>
        </w:rPr>
      </w:pPr>
      <w:r w:rsidRPr="00F651B9">
        <w:t xml:space="preserve">Definisi Bank Perkreditan Rakyat menurut Otoritas Jasa Keuangan (OJK) </w:t>
      </w:r>
      <w:r w:rsidRPr="00F651B9">
        <w:rPr>
          <w:color w:val="333333"/>
        </w:rPr>
        <w:t>adalah Bank yang melaksanakan kegiatan usaha secara konvensional atau berdasarkan prinsip syariah, yang dalam kegiatannya tidak memberikan jasa dalam lalu lintas pembayaran.</w:t>
      </w:r>
      <w:r w:rsidR="00260319" w:rsidRPr="00F651B9">
        <w:rPr>
          <w:color w:val="333333"/>
        </w:rPr>
        <w:t xml:space="preserve"> </w:t>
      </w:r>
      <w:r w:rsidRPr="00F651B9">
        <w:rPr>
          <w:color w:val="333333"/>
        </w:rPr>
        <w:t>Kegiatan BPR jauh lebih sempit jika dibandingkan dengan kegiatan bank umum karena BPR dilarang menerima simpanan giro, kegiatan valas, dan perasuransian.</w:t>
      </w:r>
      <w:r w:rsidR="00260319" w:rsidRPr="00F651B9">
        <w:rPr>
          <w:color w:val="333333"/>
        </w:rPr>
        <w:t xml:space="preserve"> Berdasarkan Undang-undang No.7 tahun 1992 tentang Perbankan sebagaimana telah diuban dengan Undang-Undang No.10 tahun 1998, BPR adalah Bank yang melaksanakan kegiatan usaha secara konvensional atau brdasarkan prinsip syariah yang dalam kegiatannya tidak memberikan jasa </w:t>
      </w:r>
      <w:r w:rsidR="009F1A80" w:rsidRPr="00F651B9">
        <w:rPr>
          <w:color w:val="333333"/>
        </w:rPr>
        <w:t xml:space="preserve">dalam lalulintas pembayaran. Kegiatan </w:t>
      </w:r>
      <w:proofErr w:type="gramStart"/>
      <w:r w:rsidR="009F1A80" w:rsidRPr="00F651B9">
        <w:rPr>
          <w:color w:val="333333"/>
        </w:rPr>
        <w:t>usaha  BPR</w:t>
      </w:r>
      <w:proofErr w:type="gramEnd"/>
      <w:r w:rsidR="009F1A80" w:rsidRPr="00F651B9">
        <w:rPr>
          <w:color w:val="333333"/>
        </w:rPr>
        <w:t xml:space="preserve"> terutama ditujukan untuk melayani usaha-usaha kecil dan masyarakat di daerah pedesaan atau </w:t>
      </w:r>
      <w:r w:rsidR="009F1A80" w:rsidRPr="00F651B9">
        <w:rPr>
          <w:i/>
          <w:color w:val="333333"/>
        </w:rPr>
        <w:t>community bank.</w:t>
      </w:r>
      <w:r w:rsidR="009F1A80" w:rsidRPr="00F651B9">
        <w:rPr>
          <w:color w:val="333333"/>
        </w:rPr>
        <w:t xml:space="preserve"> Menurut </w:t>
      </w:r>
      <w:r w:rsidR="009F1A80" w:rsidRPr="00F651B9">
        <w:rPr>
          <w:color w:val="333333"/>
        </w:rPr>
        <w:fldChar w:fldCharType="begin" w:fldLock="1"/>
      </w:r>
      <w:r w:rsidR="008D4DB3" w:rsidRPr="00F651B9">
        <w:rPr>
          <w:color w:val="333333"/>
        </w:rPr>
        <w:instrText>ADDIN CSL_CITATION {"citationItems":[{"id":"ITEM-1","itemData":{"ISBN":"978-623-209-203-3","author":[{"dropping-particle":"","family":"Eko","given":"Prasetiyo","non-dropping-particle":"","parse-names":false,"suffix":""}],"id":"ITEM-1","issued":{"date-parts":[["2019"]]},"number-of-pages":"2","publisher":"Deepublish","publisher-place":"Yogyakart","title":"Memiliki BPR itu Mudah","type":"book"},"uris":["http://www.mendeley.com/documents/?uuid=4705dc11-bc16-493f-840b-c49d388daccc"]}],"mendeley":{"formattedCitation":"(Eko, 2019)","plainTextFormattedCitation":"(Eko, 2019)","previouslyFormattedCitation":"(Eko, 2019)"},"properties":{"noteIndex":0},"schema":"https://github.com/citation-style-language/schema/raw/master/csl-citation.json"}</w:instrText>
      </w:r>
      <w:r w:rsidR="009F1A80" w:rsidRPr="00F651B9">
        <w:rPr>
          <w:color w:val="333333"/>
        </w:rPr>
        <w:fldChar w:fldCharType="separate"/>
      </w:r>
      <w:r w:rsidR="009F1A80" w:rsidRPr="00F651B9">
        <w:rPr>
          <w:noProof/>
          <w:color w:val="333333"/>
        </w:rPr>
        <w:t>(Eko, 2019)</w:t>
      </w:r>
      <w:r w:rsidR="009F1A80" w:rsidRPr="00F651B9">
        <w:rPr>
          <w:color w:val="333333"/>
        </w:rPr>
        <w:fldChar w:fldCharType="end"/>
      </w:r>
      <w:r w:rsidR="009F1A80" w:rsidRPr="00F651B9">
        <w:rPr>
          <w:color w:val="333333"/>
        </w:rPr>
        <w:t xml:space="preserve"> sebenarnya BPR memiliki banyak kelebihan diantaranya:</w:t>
      </w:r>
    </w:p>
    <w:p w:rsidR="009F1A80" w:rsidRPr="00F651B9" w:rsidRDefault="00106AD5" w:rsidP="00F651B9">
      <w:pPr>
        <w:pStyle w:val="NormalWeb"/>
        <w:numPr>
          <w:ilvl w:val="0"/>
          <w:numId w:val="10"/>
        </w:numPr>
        <w:shd w:val="clear" w:color="auto" w:fill="FFFFFF"/>
        <w:spacing w:before="0" w:beforeAutospacing="0" w:after="0" w:afterAutospacing="0" w:line="276" w:lineRule="auto"/>
        <w:ind w:left="284" w:hanging="284"/>
        <w:jc w:val="both"/>
        <w:rPr>
          <w:color w:val="333333"/>
        </w:rPr>
      </w:pPr>
      <w:r w:rsidRPr="00F651B9">
        <w:rPr>
          <w:color w:val="333333"/>
        </w:rPr>
        <w:lastRenderedPageBreak/>
        <w:t xml:space="preserve">Kegiatan usahanya lebih sederhana dibandingkan dengan bank umum sehingga memungkinkan Bank Perkreditan Rakyat mengenali usahanya dengan lebih mendalam serta dapat </w:t>
      </w:r>
      <w:proofErr w:type="gramStart"/>
      <w:r w:rsidRPr="00F651B9">
        <w:rPr>
          <w:color w:val="333333"/>
        </w:rPr>
        <w:t>memberikan  pelayanan</w:t>
      </w:r>
      <w:proofErr w:type="gramEnd"/>
      <w:r w:rsidRPr="00F651B9">
        <w:rPr>
          <w:color w:val="333333"/>
        </w:rPr>
        <w:t xml:space="preserve"> yang lebih baik kepada debitur guna menekan resiko kredit.</w:t>
      </w:r>
    </w:p>
    <w:p w:rsidR="00106AD5" w:rsidRPr="00F651B9" w:rsidRDefault="00106AD5" w:rsidP="00F651B9">
      <w:pPr>
        <w:pStyle w:val="NormalWeb"/>
        <w:numPr>
          <w:ilvl w:val="0"/>
          <w:numId w:val="10"/>
        </w:numPr>
        <w:shd w:val="clear" w:color="auto" w:fill="FFFFFF"/>
        <w:spacing w:before="0" w:beforeAutospacing="0" w:after="0" w:afterAutospacing="0" w:line="276" w:lineRule="auto"/>
        <w:ind w:left="284" w:hanging="284"/>
        <w:jc w:val="both"/>
        <w:rPr>
          <w:color w:val="333333"/>
        </w:rPr>
      </w:pPr>
      <w:r w:rsidRPr="00F651B9">
        <w:rPr>
          <w:color w:val="333333"/>
        </w:rPr>
        <w:t>Dengan kegiatan yang terbatas maka Bank Perkreditan Rakyat akan lebih focus dengan kegiatan yang lebih sederhana dan berpeluang membangun keahlian karyawan dengan lebih cepat.</w:t>
      </w:r>
    </w:p>
    <w:p w:rsidR="00106AD5" w:rsidRPr="00F651B9" w:rsidRDefault="00106AD5" w:rsidP="00F651B9">
      <w:pPr>
        <w:pStyle w:val="NormalWeb"/>
        <w:numPr>
          <w:ilvl w:val="0"/>
          <w:numId w:val="10"/>
        </w:numPr>
        <w:shd w:val="clear" w:color="auto" w:fill="FFFFFF"/>
        <w:spacing w:before="0" w:beforeAutospacing="0" w:after="0" w:afterAutospacing="0" w:line="276" w:lineRule="auto"/>
        <w:ind w:left="284" w:hanging="284"/>
        <w:jc w:val="both"/>
        <w:rPr>
          <w:color w:val="333333"/>
        </w:rPr>
      </w:pPr>
      <w:r w:rsidRPr="00F651B9">
        <w:rPr>
          <w:color w:val="333333"/>
        </w:rPr>
        <w:t xml:space="preserve">Lebih efisien karena struktur organisasi yang lebih kecil dan ramping sehingga memungkinkan </w:t>
      </w:r>
      <w:r w:rsidR="004B0959" w:rsidRPr="00F651B9">
        <w:rPr>
          <w:color w:val="333333"/>
        </w:rPr>
        <w:t>lebih unggul dalam proses pemberian kredit karena birokrasi yang pendek dan tidak berbelit.</w:t>
      </w:r>
    </w:p>
    <w:p w:rsidR="00CC48E4" w:rsidRPr="00F651B9" w:rsidRDefault="008D4DB3" w:rsidP="002A1FD8">
      <w:pPr>
        <w:pStyle w:val="NormalWeb"/>
        <w:shd w:val="clear" w:color="auto" w:fill="FFFFFF"/>
        <w:spacing w:before="240" w:beforeAutospacing="0" w:after="240" w:afterAutospacing="0" w:line="276" w:lineRule="auto"/>
        <w:ind w:firstLine="426"/>
        <w:jc w:val="both"/>
        <w:rPr>
          <w:color w:val="333333"/>
        </w:rPr>
      </w:pPr>
      <w:r w:rsidRPr="00F651B9">
        <w:rPr>
          <w:color w:val="333333"/>
        </w:rPr>
        <w:fldChar w:fldCharType="begin" w:fldLock="1"/>
      </w:r>
      <w:r w:rsidR="006B5743" w:rsidRPr="00F651B9">
        <w:rPr>
          <w:color w:val="333333"/>
        </w:rPr>
        <w:instrText>ADDIN CSL_CITATION {"citationItems":[{"id":"ITEM-1","itemData":{"ISBN":"978-979-061-454-3","author":[{"dropping-particle":"","family":"Budisantoso","given":"Totok","non-dropping-particle":"","parse-names":false,"suffix":""}],"edition":"3","id":"ITEM-1","issued":{"date-parts":[["2015"]]},"publisher":"Salemba Empat","publisher-place":"Jakarta","title":"Bank dan Lembaga Keuangan Lainnya","type":"book"},"uris":["http://www.mendeley.com/documents/?uuid=61c6879f-deb7-4ec6-8da0-8f9f6a0341a1"]}],"mendeley":{"formattedCitation":"(Budisantoso, 2015)","plainTextFormattedCitation":"(Budisantoso, 2015)","previouslyFormattedCitation":"(Budisantoso, 2015)"},"properties":{"noteIndex":0},"schema":"https://github.com/citation-style-language/schema/raw/master/csl-citation.json"}</w:instrText>
      </w:r>
      <w:r w:rsidRPr="00F651B9">
        <w:rPr>
          <w:color w:val="333333"/>
        </w:rPr>
        <w:fldChar w:fldCharType="separate"/>
      </w:r>
      <w:r w:rsidRPr="00F651B9">
        <w:rPr>
          <w:noProof/>
          <w:color w:val="333333"/>
        </w:rPr>
        <w:t xml:space="preserve">Budisantoso, </w:t>
      </w:r>
      <w:r w:rsidR="002A1FD8">
        <w:rPr>
          <w:noProof/>
          <w:color w:val="333333"/>
        </w:rPr>
        <w:t>(</w:t>
      </w:r>
      <w:r w:rsidRPr="00F651B9">
        <w:rPr>
          <w:noProof/>
          <w:color w:val="333333"/>
        </w:rPr>
        <w:t>2015)</w:t>
      </w:r>
      <w:r w:rsidRPr="00F651B9">
        <w:rPr>
          <w:color w:val="333333"/>
        </w:rPr>
        <w:fldChar w:fldCharType="end"/>
      </w:r>
      <w:r w:rsidRPr="00F651B9">
        <w:rPr>
          <w:color w:val="333333"/>
        </w:rPr>
        <w:t xml:space="preserve"> Menjelaskan bawha Tujuan didirikannya Bank Perkreditan Rakyat (BPR) adalah menunjang pelaksanaan pembangunan nasional dalam rangka meningkatkan pemerataan, pertumbuhan ekonomi, dan stabilitas nasional ke arah peningkatan kesejahteraan masyarakat. Dalam mencapai tujuannya, BPR mempunyai sasaran melayani kebutuhan petani, peternak, nelayan, pedagang, pengusaha kecil, pegawai, dan pensiunan karena sasaran ini belum dapat terjangkau oleh bank umum sehingga dapat mewujudkan pemerataan pelayanan perbankan, pemerataan kesempatan berusaha, pemerataan pendapatan, dan agar mereka tidak jatuh ke tangan para pelepas </w:t>
      </w:r>
      <w:proofErr w:type="gramStart"/>
      <w:r w:rsidRPr="00F651B9">
        <w:rPr>
          <w:color w:val="333333"/>
        </w:rPr>
        <w:t>uang  (</w:t>
      </w:r>
      <w:proofErr w:type="gramEnd"/>
      <w:r w:rsidRPr="00F651B9">
        <w:rPr>
          <w:color w:val="333333"/>
        </w:rPr>
        <w:t>rentenir dan pengijon).</w:t>
      </w:r>
    </w:p>
    <w:p w:rsidR="00CC48E4" w:rsidRPr="00F651B9" w:rsidRDefault="00CC48E4" w:rsidP="00F651B9">
      <w:pPr>
        <w:pStyle w:val="ListParagraph"/>
        <w:numPr>
          <w:ilvl w:val="0"/>
          <w:numId w:val="9"/>
        </w:numPr>
        <w:spacing w:after="0"/>
        <w:ind w:left="284" w:hanging="284"/>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Laporan Keuangan</w:t>
      </w:r>
      <w:r w:rsidR="006B5743" w:rsidRPr="00F651B9">
        <w:rPr>
          <w:rFonts w:ascii="Times New Roman" w:hAnsi="Times New Roman" w:cs="Times New Roman"/>
          <w:sz w:val="24"/>
          <w:szCs w:val="24"/>
          <w:lang w:val="en-US"/>
        </w:rPr>
        <w:t xml:space="preserve"> </w:t>
      </w:r>
    </w:p>
    <w:p w:rsidR="009B0398" w:rsidRPr="00F651B9" w:rsidRDefault="006B5743"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Laporan keuangan merupakan suatu informasi yang menggambarkan kondisi keuangan suatu perusahaan, dan lebih jauh informasi tersebut dapat dijadikan sebagai gambaran kinerja keuangan perusahaan tersebut </w:t>
      </w:r>
      <w:r w:rsidRPr="00F651B9">
        <w:rPr>
          <w:rFonts w:ascii="Times New Roman" w:hAnsi="Times New Roman" w:cs="Times New Roman"/>
          <w:sz w:val="24"/>
          <w:szCs w:val="24"/>
          <w:lang w:val="en-US"/>
        </w:rPr>
        <w:fldChar w:fldCharType="begin" w:fldLock="1"/>
      </w:r>
      <w:r w:rsidR="009B0398" w:rsidRPr="00F651B9">
        <w:rPr>
          <w:rFonts w:ascii="Times New Roman" w:hAnsi="Times New Roman" w:cs="Times New Roman"/>
          <w:sz w:val="24"/>
          <w:szCs w:val="24"/>
          <w:lang w:val="en-US"/>
        </w:rPr>
        <w:instrText>ADDIN CSL_CITATION {"citationItems":[{"id":"ITEM-1","itemData":{"ISBN":"978-602-8800-73-0","author":[{"dropping-particle":"","family":"Fahmi","given":"Irham","non-dropping-particle":"","parse-names":false,"suffix":""}],"editor":[{"dropping-particle":"","family":"Handi","given":"Dimas","non-dropping-particle":"","parse-names":false,"suffix":""}],"id":"ITEM-1","issued":{"date-parts":[["2011"]]},"publisher":"ALFABETA","publisher-place":"Bandung","title":"Analisis Laporan Keuangan","type":"book"},"uris":["http://www.mendeley.com/documents/?uuid=cf83c64f-bd5d-4802-8392-91b2fe3cfe5d"]}],"mendeley":{"formattedCitation":"(Fahmi, 2011)","plainTextFormattedCitation":"(Fahmi, 2011)","previouslyFormattedCitation":"(Fahmi, 2011)"},"properties":{"noteIndex":0},"schema":"https://github.com/citation-style-language/schema/raw/master/csl-citation.json"}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(Fahmi, 2011)</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w:t>
      </w:r>
      <w:r w:rsidR="009B0398" w:rsidRPr="00F651B9">
        <w:rPr>
          <w:rFonts w:ascii="Times New Roman" w:hAnsi="Times New Roman" w:cs="Times New Roman"/>
          <w:sz w:val="24"/>
          <w:szCs w:val="24"/>
          <w:lang w:val="en-US"/>
        </w:rPr>
        <w:t xml:space="preserve"> Sedangkan </w:t>
      </w:r>
      <w:r w:rsidR="009B0398" w:rsidRPr="00F651B9">
        <w:rPr>
          <w:rFonts w:ascii="Times New Roman" w:hAnsi="Times New Roman" w:cs="Times New Roman"/>
          <w:sz w:val="24"/>
          <w:szCs w:val="24"/>
          <w:lang w:val="en-US"/>
        </w:rPr>
        <w:fldChar w:fldCharType="begin" w:fldLock="1"/>
      </w:r>
      <w:r w:rsidR="0083086A" w:rsidRPr="00F651B9">
        <w:rPr>
          <w:rFonts w:ascii="Times New Roman" w:hAnsi="Times New Roman" w:cs="Times New Roman"/>
          <w:sz w:val="24"/>
          <w:szCs w:val="24"/>
          <w:lang w:val="en-US"/>
        </w:rPr>
        <w:instrText>ADDIN CSL_CITATION {"citationItems":[{"id":"ITEM-1","itemData":{"ISBN":"979-499-132-5","author":[{"dropping-particle":"","family":"Munawir","given":"","non-dropping-particle":"","parse-names":false,"suffix":""}],"id":"ITEM-1","issued":{"date-parts":[["1993"]]},"publisher":"Liberty Yogyakarta","publisher-place":"Yogyakart","title":"Analisis Laporan Keuangan","type":"book"},"uris":["http://www.mendeley.com/documents/?uuid=194c08ff-8036-43c6-a8c7-acd0b291a9ad"]}],"mendeley":{"formattedCitation":"(Munawir, 1993)","plainTextFormattedCitation":"(Munawir, 1993)","previouslyFormattedCitation":"(Munawir, 1993)"},"properties":{"noteIndex":0},"schema":"https://github.com/citation-style-language/schema/raw/master/csl-citation.json"}</w:instrText>
      </w:r>
      <w:r w:rsidR="009B0398" w:rsidRPr="00F651B9">
        <w:rPr>
          <w:rFonts w:ascii="Times New Roman" w:hAnsi="Times New Roman" w:cs="Times New Roman"/>
          <w:sz w:val="24"/>
          <w:szCs w:val="24"/>
          <w:lang w:val="en-US"/>
        </w:rPr>
        <w:fldChar w:fldCharType="separate"/>
      </w:r>
      <w:r w:rsidR="009B0398" w:rsidRPr="00F651B9">
        <w:rPr>
          <w:rFonts w:ascii="Times New Roman" w:hAnsi="Times New Roman" w:cs="Times New Roman"/>
          <w:noProof/>
          <w:sz w:val="24"/>
          <w:szCs w:val="24"/>
          <w:lang w:val="en-US"/>
        </w:rPr>
        <w:t>(Munawir, 1993)</w:t>
      </w:r>
      <w:r w:rsidR="009B0398" w:rsidRPr="00F651B9">
        <w:rPr>
          <w:rFonts w:ascii="Times New Roman" w:hAnsi="Times New Roman" w:cs="Times New Roman"/>
          <w:sz w:val="24"/>
          <w:szCs w:val="24"/>
          <w:lang w:val="en-US"/>
        </w:rPr>
        <w:fldChar w:fldCharType="end"/>
      </w:r>
      <w:r w:rsidR="009B0398" w:rsidRPr="00F651B9">
        <w:rPr>
          <w:rFonts w:ascii="Times New Roman" w:hAnsi="Times New Roman" w:cs="Times New Roman"/>
          <w:sz w:val="24"/>
          <w:szCs w:val="24"/>
          <w:lang w:val="en-US"/>
        </w:rPr>
        <w:t xml:space="preserve"> menjelaskan laporan keuangan pada dasarnya adalah hasil dari proses akuntansi yang dapat digunakan sebagai alat untuk berkomunikasi antara data keuangan atau aktivitas suatu perusahaan dengan pihak-pihak yang berkepentingan dengandata atau aktivitas perusahaan tersebut.</w:t>
      </w:r>
      <w:r w:rsidR="00001994" w:rsidRPr="00F651B9">
        <w:rPr>
          <w:rFonts w:ascii="Times New Roman" w:hAnsi="Times New Roman" w:cs="Times New Roman"/>
          <w:sz w:val="24"/>
          <w:szCs w:val="24"/>
          <w:lang w:val="en-US"/>
        </w:rPr>
        <w:t xml:space="preserve"> Lebih lanjut Bambang Riyanto dalam </w:t>
      </w:r>
      <w:r w:rsidR="00001994" w:rsidRPr="00F651B9">
        <w:rPr>
          <w:rFonts w:ascii="Times New Roman" w:hAnsi="Times New Roman" w:cs="Times New Roman"/>
          <w:sz w:val="24"/>
          <w:szCs w:val="24"/>
          <w:lang w:val="en-US"/>
        </w:rPr>
        <w:fldChar w:fldCharType="begin" w:fldLock="1"/>
      </w:r>
      <w:r w:rsidR="00001994" w:rsidRPr="00F651B9">
        <w:rPr>
          <w:rFonts w:ascii="Times New Roman" w:hAnsi="Times New Roman" w:cs="Times New Roman"/>
          <w:sz w:val="24"/>
          <w:szCs w:val="24"/>
          <w:lang w:val="en-US"/>
        </w:rPr>
        <w:instrText>ADDIN CSL_CITATION {"citationItems":[{"id":"ITEM-1","itemData":{"DOI":"10.32400/gc.13.02.19518.2018","ISSN":"1907-9737","abstract":"In the world of banking, finance is very influential on the continuity of the activities of a banking as well as any individual in the banking it. In a company also required an analysis of financial statements to determine the company's ability to overcome the company's financial problems as well as decision making fast and precise. The formulation of the problem in this research is how the financial performance of Rural Banks (BPR) Dana Raya Manado period 2014-2016. The purpose of research is to know the financial performance of Rural Banks (BPR) Dana Raya Manado period 2014-2016. Data analysis technique used in this study by using bank financial ratios. Based on the results of research on the financial ratios of corporate banks are still experiencing fluctuations. Assessment of the Liquidity of Rural Banks Manado Funds Fund is still able to pay its financial obligations. Assessment of Solvency The Bank has adequate capital. Assessment of the company's profitability still has an increased profit.Keywords : Financial Statement, Financial Ratios, Profitabilitas, Rentabilitas","author":[{"dropping-particle":"","family":"Rabuisa","given":"Wilna Feronika","non-dropping-particle":"","parse-names":false,"suffix":""},{"dropping-particle":"","family":"Runtu","given":"Treesje","non-dropping-particle":"","parse-names":false,"suffix":""},{"dropping-particle":"","family":"Wokas","given":"Heince R. N.","non-dropping-particle":"","parse-names":false,"suffix":""}],"container-title":"Going Concern : Jurnal Riset Akuntansi","id":"ITEM-1","issue":"02","issued":{"date-parts":[["2018"]]},"page":"325-333","title":"Analisis Laporan Keuangan Dalam Menilai Kinerja Keuangan Perusahaan Pada Bank Perkreditan Rakyat (Bpr) Dana Raya Manado","type":"article-journal","volume":"13"},"uris":["http://www.mendeley.com/documents/?uuid=c0c5f7b1-d2fe-4e47-89bc-35335d220b15"]}],"mendeley":{"formattedCitation":"(Rabuisa et al., 2018)","plainTextFormattedCitation":"(Rabuisa et al., 2018)","previouslyFormattedCitation":"(Rabuisa et al., 2018)"},"properties":{"noteIndex":0},"schema":"https://github.com/citation-style-language/schema/raw/master/csl-citation.json"}</w:instrText>
      </w:r>
      <w:r w:rsidR="00001994" w:rsidRPr="00F651B9">
        <w:rPr>
          <w:rFonts w:ascii="Times New Roman" w:hAnsi="Times New Roman" w:cs="Times New Roman"/>
          <w:sz w:val="24"/>
          <w:szCs w:val="24"/>
          <w:lang w:val="en-US"/>
        </w:rPr>
        <w:fldChar w:fldCharType="separate"/>
      </w:r>
      <w:r w:rsidR="00001994" w:rsidRPr="00F651B9">
        <w:rPr>
          <w:rFonts w:ascii="Times New Roman" w:hAnsi="Times New Roman" w:cs="Times New Roman"/>
          <w:noProof/>
          <w:sz w:val="24"/>
          <w:szCs w:val="24"/>
          <w:lang w:val="en-US"/>
        </w:rPr>
        <w:t>(Rabuisa et al., 2018)</w:t>
      </w:r>
      <w:r w:rsidR="00001994" w:rsidRPr="00F651B9">
        <w:rPr>
          <w:rFonts w:ascii="Times New Roman" w:hAnsi="Times New Roman" w:cs="Times New Roman"/>
          <w:sz w:val="24"/>
          <w:szCs w:val="24"/>
          <w:lang w:val="en-US"/>
        </w:rPr>
        <w:fldChar w:fldCharType="end"/>
      </w:r>
      <w:r w:rsidR="00001994" w:rsidRPr="00F651B9">
        <w:rPr>
          <w:rFonts w:ascii="Times New Roman" w:hAnsi="Times New Roman" w:cs="Times New Roman"/>
          <w:sz w:val="24"/>
          <w:szCs w:val="24"/>
          <w:lang w:val="en-US"/>
        </w:rPr>
        <w:t xml:space="preserve"> Laporan Finansiil(Financial Statement), yaitu memberikan ikhtisar atas keadaan suatu perusahaan, dimana Neraca yang mencerminkan nilai aktiva,utang, dan modal sendiri, dan laporan rugi dan laba mencerminkan atas hasil yang telah dicapai selama periode tertentu. </w:t>
      </w:r>
      <w:r w:rsidR="009B0398" w:rsidRPr="00F651B9">
        <w:rPr>
          <w:rFonts w:ascii="Times New Roman" w:hAnsi="Times New Roman" w:cs="Times New Roman"/>
          <w:sz w:val="24"/>
          <w:szCs w:val="24"/>
          <w:lang w:val="en-US"/>
        </w:rPr>
        <w:t xml:space="preserve">Berdasarkan konsep keuangan maka laporan keuangan sangat diperlukan untuk mengukur hasil usaha dan perkembangan perusahaan dari </w:t>
      </w:r>
      <w:r w:rsidR="0083086A" w:rsidRPr="00F651B9">
        <w:rPr>
          <w:rFonts w:ascii="Times New Roman" w:hAnsi="Times New Roman" w:cs="Times New Roman"/>
          <w:sz w:val="24"/>
          <w:szCs w:val="24"/>
          <w:lang w:val="en-US"/>
        </w:rPr>
        <w:t xml:space="preserve">waktu ke waktu dan untuk mengetahui sejauh mana perusahaan mencapai tujuannya </w:t>
      </w:r>
      <w:r w:rsidR="0083086A" w:rsidRPr="00F651B9">
        <w:rPr>
          <w:rFonts w:ascii="Times New Roman" w:hAnsi="Times New Roman" w:cs="Times New Roman"/>
          <w:sz w:val="24"/>
          <w:szCs w:val="24"/>
          <w:lang w:val="en-US"/>
        </w:rPr>
        <w:fldChar w:fldCharType="begin" w:fldLock="1"/>
      </w:r>
      <w:r w:rsidR="00001994" w:rsidRPr="00F651B9">
        <w:rPr>
          <w:rFonts w:ascii="Times New Roman" w:hAnsi="Times New Roman" w:cs="Times New Roman"/>
          <w:sz w:val="24"/>
          <w:szCs w:val="24"/>
          <w:lang w:val="en-US"/>
        </w:rPr>
        <w:instrText>ADDIN CSL_CITATION {"citationItems":[{"id":"ITEM-1","itemData":{"ISBN":"978-602-8800-73-0","author":[{"dropping-particle":"","family":"Fahmi","given":"Irham","non-dropping-particle":"","parse-names":false,"suffix":""}],"editor":[{"dropping-particle":"","family":"Handi","given":"Dimas","non-dropping-particle":"","parse-names":false,"suffix":""}],"id":"ITEM-1","issued":{"date-parts":[["2011"]]},"publisher":"ALFABETA","publisher-place":"Bandung","title":"Analisis Laporan Keuangan","type":"book"},"uris":["http://www.mendeley.com/documents/?uuid=cf83c64f-bd5d-4802-8392-91b2fe3cfe5d"]}],"mendeley":{"formattedCitation":"(Fahmi, 2011)","plainTextFormattedCitation":"(Fahmi, 2011)","previouslyFormattedCitation":"(Fahmi, 2011)"},"properties":{"noteIndex":0},"schema":"https://github.com/citation-style-language/schema/raw/master/csl-citation.json"}</w:instrText>
      </w:r>
      <w:r w:rsidR="0083086A" w:rsidRPr="00F651B9">
        <w:rPr>
          <w:rFonts w:ascii="Times New Roman" w:hAnsi="Times New Roman" w:cs="Times New Roman"/>
          <w:sz w:val="24"/>
          <w:szCs w:val="24"/>
          <w:lang w:val="en-US"/>
        </w:rPr>
        <w:fldChar w:fldCharType="separate"/>
      </w:r>
      <w:r w:rsidR="0083086A" w:rsidRPr="00F651B9">
        <w:rPr>
          <w:rFonts w:ascii="Times New Roman" w:hAnsi="Times New Roman" w:cs="Times New Roman"/>
          <w:noProof/>
          <w:sz w:val="24"/>
          <w:szCs w:val="24"/>
          <w:lang w:val="en-US"/>
        </w:rPr>
        <w:t>(Fahmi, 2011)</w:t>
      </w:r>
      <w:r w:rsidR="0083086A" w:rsidRPr="00F651B9">
        <w:rPr>
          <w:rFonts w:ascii="Times New Roman" w:hAnsi="Times New Roman" w:cs="Times New Roman"/>
          <w:sz w:val="24"/>
          <w:szCs w:val="24"/>
          <w:lang w:val="en-US"/>
        </w:rPr>
        <w:fldChar w:fldCharType="end"/>
      </w:r>
      <w:r w:rsidR="0083086A" w:rsidRPr="00F651B9">
        <w:rPr>
          <w:rFonts w:ascii="Times New Roman" w:hAnsi="Times New Roman" w:cs="Times New Roman"/>
          <w:sz w:val="24"/>
          <w:szCs w:val="24"/>
          <w:lang w:val="en-US"/>
        </w:rPr>
        <w:t xml:space="preserve">. </w:t>
      </w:r>
    </w:p>
    <w:p w:rsidR="007D4960" w:rsidRPr="00F651B9" w:rsidRDefault="007D4960" w:rsidP="002A1FD8">
      <w:pPr>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Menurut Hery dalam </w:t>
      </w:r>
      <w:r w:rsidRPr="00F651B9">
        <w:rPr>
          <w:rFonts w:ascii="Times New Roman" w:hAnsi="Times New Roman" w:cs="Times New Roman"/>
          <w:sz w:val="24"/>
          <w:szCs w:val="24"/>
          <w:lang w:val="en-US"/>
        </w:rPr>
        <w:fldChar w:fldCharType="begin" w:fldLock="1"/>
      </w:r>
      <w:r w:rsidRPr="00F651B9">
        <w:rPr>
          <w:rFonts w:ascii="Times New Roman" w:hAnsi="Times New Roman" w:cs="Times New Roman"/>
          <w:sz w:val="24"/>
          <w:szCs w:val="24"/>
          <w:lang w:val="en-US"/>
        </w:rPr>
        <w:instrText>ADDIN CSL_CITATION {"citationItems":[{"id":"ITEM-1","itemData":{"DOI":"10.19184/jpe.v12i2.8570","ISSN":"1907-9990","abstract":"Penelitian ini bertujuan untuk menganalisis kesesuaian laporan keuangan Oryza Mart Jember periode 2017 dengan SAK ETAP 2016. Penentuan lokasi penelitian menggunakan metode purposive area. Metode pengumpulan data menggunakan dokumen dan wawancara. Analisis data dalam penelitian ini menggunakan analisis deskriptif komparatif. Hasil analisis menunjukkan bahwa penyusunan laporan keuangan yang dilakukan oleh Oryza Mart Jember pada periode 2017 masih belum memenuhi kelengkapan menurut SAK ETAP. Oryza Mart belum menyusun laporan arus kas dan catatan atas laporan keuangan dan hanya menyusun 3 laporan keuangan yaitu Neraca, Laporan Laba Rugi, dan Laporan Perubahan Modal. Ketidak sesuaian juga terdapat di dalam Neraca, yaitu belum ada klasifikasi terpisah antara peralatan toko dan peralatan kantor, gedung dan tanah. Selain itu, Oryza Mart belum memisahkan kewajiban jangka pendek dan kewajiban jangka panjang.","author":[{"dropping-particle":"","family":"Fadlol","given":"M. Ainul","non-dropping-particle":"","parse-names":false,"suffix":""},{"dropping-particle":"","family":"Kartini","given":"Titin","non-dropping-particle":"","parse-names":false,"suffix":""},{"dropping-particle":"","family":"Kantun","given":"Sri","non-dropping-particle":"","parse-names":false,"suffix":""}],"container-title":"JURNAL PENDIDIKAN EKONOMI: Jurnal Ilmiah Ilmu Pendidikan, Ilmu Ekonomi dan Ilmu Sosial","id":"ITEM-1","issue":"2","issued":{"date-parts":[["2018"]]},"page":"270","title":"Analisis Laporan Keuangan Berdasarkan Standar Akuntansi Keuangan Entitas Tanpa Akuntabilitas Publik (Sak Etap) Pada Oryza Mart Jember Periode 2017","type":"article-journal","volume":"12"},"uris":["http://www.mendeley.com/documents/?uuid=9c202d65-2ddc-4046-a8d3-c3f4f20b05d1"]}],"mendeley":{"formattedCitation":"(Fadlol et al., 2018)","plainTextFormattedCitation":"(Fadlol et al., 2018)","previouslyFormattedCitation":"(Fadlol et al., 2018)"},"properties":{"noteIndex":0},"schema":"https://github.com/citation-style-language/schema/raw/master/csl-citation.json"}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(Fadlol et al., 2018)</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 xml:space="preserve"> Penyusunan laporan keuangan menjadi hal penting yang harus disusun oleh suatu unit. Laporan keuangan yang disusun berfungsi sebagai alat informasi yang menghubungkan perusahaan dengan pihak-pihak yang memiliki kepentingan dengan laporan keuangan perusahaan. Laporan keuangan pada suatu perusahaan sangat berpengaruh terhadap informasi manajemen, dimana setiap periode akuntansi laporan keuangan harus dilaporkan untuk mengetahui sejauh </w:t>
      </w:r>
      <w:r w:rsidRPr="00F651B9">
        <w:rPr>
          <w:rFonts w:ascii="Times New Roman" w:hAnsi="Times New Roman" w:cs="Times New Roman"/>
          <w:sz w:val="24"/>
          <w:szCs w:val="24"/>
          <w:lang w:val="en-US"/>
        </w:rPr>
        <w:lastRenderedPageBreak/>
        <w:t xml:space="preserve">mana perkembangan perusahaan baik dari segi pendapatan maupun pengeluaran, serta posisi keuangan lainnya yang saling berkaitan dengan informasi keuangan perusahaan </w:t>
      </w:r>
      <w:r w:rsidRPr="00F651B9">
        <w:rPr>
          <w:rFonts w:ascii="Times New Roman" w:hAnsi="Times New Roman" w:cs="Times New Roman"/>
          <w:sz w:val="24"/>
          <w:szCs w:val="24"/>
          <w:lang w:val="en-US"/>
        </w:rPr>
        <w:fldChar w:fldCharType="begin" w:fldLock="1"/>
      </w:r>
      <w:r w:rsidR="0012365E" w:rsidRPr="00F651B9">
        <w:rPr>
          <w:rFonts w:ascii="Times New Roman" w:hAnsi="Times New Roman" w:cs="Times New Roman"/>
          <w:sz w:val="24"/>
          <w:szCs w:val="24"/>
          <w:lang w:val="en-US"/>
        </w:rPr>
        <w:instrText>ADDIN CSL_CITATION {"citationItems":[{"id":"ITEM-1","itemData":{"DOI":"10.32487/jshp.v1i1.239","ISSN":"2580-5398","abstract":"The financial statements affects the income of a company, which financial statements must be reported each accounting period, to determine how much income and expenses, to be used as information for those who need it, in this study the author discusses the financial statements contained in the SME area Asahan, which still use manual recording so as to assist SMEs in reporting then introduced applications that can support transactions that are easily MYOB Accounting application. This research uses descriptive method and using secondary data, where data on get directly from SMEs, in this study the authors examined only basic application usage MYOB accounting where research is just the way the input data, and the study will continue until the financial statements, where the conclusion of this research is more effective when their SME financial statements and to facilitate the recording of transactions better use applications where the application is very helpful in financial reporting and advice of researchers is to let SMEs make their financial statements every year starting with the recording of transactions every day Keywords: Income, Financial Statements, MYOB Abstrak Laporan keuangan sangat berpengaruh terhadap pendapatan suatu perusahaan, dimana laporan keuangan harus dilaporkan setiap periode akuntansi, untuk mengetahui berap besar pendapatan dan pengeluaran, untuk digunakan sebagai informasi bagi pihak yang membutuhkannya, pada penelitian ini penulis membahas tentang laporan keuangan yang ada di UKM daerah Asahan, dimana pencatatan maasih menggunakan manual sehingga untuk membantu UKM dalam pelaporan maka di perkenalkan aplikasi yang dapat mendukung transaksi secara mudah yaitu aplikasi MYOB Accounting. Penelitian ini menggunakan metode penelitian deskriptif dan memakai data sekunder, dimana data di dapatkan langsung dari UKM, pada penelitian ini penulis hanya meneliti dasar pemakaian aplikasi MYOB accounting dimana penelitian hanya cara menginput data, dan penelitian akan berlanjut sampai dengan penyusunan laporan keuangan, dimana kesimpulan dari penelitian ini adalah UKM lebih efektif bila adanya laporan keuangan dan untuk memudahkan dalam pencatatan transaksi lebih baik menggunakan aplikasi dimana aplikasi sangat membantu dalam pelaporan keuangan dan saran dari peneliti yaitu kepada UKM hendaklah membuat laporan keuangannya setiap tahun diawali dengan pencatatan transaksi tiap hari Kata Kunci: Pendapatan, Laporan Keuangan , MYOB","author":[{"dropping-particle":"","family":"Rahmayuni","given":"Siti","non-dropping-particle":"","parse-names":false,"suffix":""}],"container-title":"JSHP ( Jurnal Sosial Humaniora dan Pendidikan)","id":"ITEM-1","issue":"1","issued":{"date-parts":[["2017"]]},"page":"93","title":"Peranan Laporan Keuangan dalam Menunjang Peningkatan Pendapatan Pada UKM","type":"article-journal","volume":"1"},"uris":["http://www.mendeley.com/documents/?uuid=1f5dc6dc-1c01-4439-963e-c07ff7c84370"]}],"mendeley":{"formattedCitation":"(Rahmayuni, 2017)","plainTextFormattedCitation":"(Rahmayuni, 2017)","previouslyFormattedCitation":"(Rahmayuni, 2017)"},"properties":{"noteIndex":0},"schema":"https://github.com/citation-style-language/schema/raw/master/csl-citation.json"}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(Rahmayuni, 2017)</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w:t>
      </w:r>
    </w:p>
    <w:p w:rsidR="00001994" w:rsidRPr="00F651B9" w:rsidRDefault="00001994" w:rsidP="00F651B9">
      <w:pPr>
        <w:spacing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Tujuan laporan keuangan adalah untuk memberikan informasi kepada pihak-pihak yang membutuhkan tentang kondisi suatu perusahaan dari sudut angka-angka dalam satuan moneter </w:t>
      </w:r>
      <w:r w:rsidRPr="00F651B9">
        <w:rPr>
          <w:rFonts w:ascii="Times New Roman" w:hAnsi="Times New Roman" w:cs="Times New Roman"/>
          <w:sz w:val="24"/>
          <w:szCs w:val="24"/>
          <w:lang w:val="en-US"/>
        </w:rPr>
        <w:fldChar w:fldCharType="begin" w:fldLock="1"/>
      </w:r>
      <w:r w:rsidR="00D61226" w:rsidRPr="00F651B9">
        <w:rPr>
          <w:rFonts w:ascii="Times New Roman" w:hAnsi="Times New Roman" w:cs="Times New Roman"/>
          <w:sz w:val="24"/>
          <w:szCs w:val="24"/>
          <w:lang w:val="en-US"/>
        </w:rPr>
        <w:instrText>ADDIN CSL_CITATION {"citationItems":[{"id":"ITEM-1","itemData":{"ISBN":"978-602-8800-73-0","author":[{"dropping-particle":"","family":"Fahmi","given":"Irham","non-dropping-particle":"","parse-names":false,"suffix":""}],"editor":[{"dropping-particle":"","family":"Handi","given":"Dimas","non-dropping-particle":"","parse-names":false,"suffix":""}],"id":"ITEM-1","issued":{"date-parts":[["2014"]]},"number-of-pages":"2","publisher":"ALFABETA","publisher-place":"Bandung","title":"Analisis Laporan Keuangan","type":"book"},"uris":["http://www.mendeley.com/documents/?uuid=94eaafdf-e656-40fc-a628-9df6fcf4744c"]}],"mendeley":{"formattedCitation":"(Fahmi, 2014)","plainTextFormattedCitation":"(Fahmi, 2014)","previouslyFormattedCitation":"(Fahmi, 2014)"},"properties":{"noteIndex":0},"schema":"https://github.com/citation-style-language/schema/raw/master/csl-citation.json"}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(Fahmi, 2014)</w:t>
      </w:r>
      <w:r w:rsidRPr="00F651B9">
        <w:rPr>
          <w:rFonts w:ascii="Times New Roman" w:hAnsi="Times New Roman" w:cs="Times New Roman"/>
          <w:sz w:val="24"/>
          <w:szCs w:val="24"/>
          <w:lang w:val="en-US"/>
        </w:rPr>
        <w:fldChar w:fldCharType="end"/>
      </w:r>
      <w:r w:rsidR="00D61226" w:rsidRPr="00F651B9">
        <w:rPr>
          <w:rFonts w:ascii="Times New Roman" w:hAnsi="Times New Roman" w:cs="Times New Roman"/>
          <w:sz w:val="24"/>
          <w:szCs w:val="24"/>
          <w:lang w:val="en-US"/>
        </w:rPr>
        <w:t xml:space="preserve">. Adapun menurut Lyn M Fraser dan Aileen Ormiston dalam </w:t>
      </w:r>
      <w:r w:rsidR="00D61226" w:rsidRPr="00F651B9">
        <w:rPr>
          <w:rFonts w:ascii="Times New Roman" w:hAnsi="Times New Roman" w:cs="Times New Roman"/>
          <w:sz w:val="24"/>
          <w:szCs w:val="24"/>
          <w:lang w:val="en-US"/>
        </w:rPr>
        <w:fldChar w:fldCharType="begin" w:fldLock="1"/>
      </w:r>
      <w:r w:rsidR="00D61226" w:rsidRPr="00F651B9">
        <w:rPr>
          <w:rFonts w:ascii="Times New Roman" w:hAnsi="Times New Roman" w:cs="Times New Roman"/>
          <w:sz w:val="24"/>
          <w:szCs w:val="24"/>
          <w:lang w:val="en-US"/>
        </w:rPr>
        <w:instrText>ADDIN CSL_CITATION {"citationItems":[{"id":"ITEM-1","itemData":{"ISBN":"978-602-9328-98-1","author":[{"dropping-particle":"","family":"Fahmi","given":"Irham","non-dropping-particle":"","parse-names":false,"suffix":""}],"id":"ITEM-1","issued":{"date-parts":[["2015"]]},"publisher":"ALFABETA","publisher-place":"Bandung","title":"Pengantar Manajemen Keuangan Teori dan Soak Jawab","type":"book"},"uris":["http://www.mendeley.com/documents/?uuid=2e2ae1a3-ba00-4f77-a6b0-374a40ef74ef"]}],"mendeley":{"formattedCitation":"(Fahmi, 2015)","plainTextFormattedCitation":"(Fahmi, 2015)","previouslyFormattedCitation":"(Fahmi, 2015)"},"properties":{"noteIndex":0},"schema":"https://github.com/citation-style-language/schema/raw/master/csl-citation.json"}</w:instrText>
      </w:r>
      <w:r w:rsidR="00D61226" w:rsidRPr="00F651B9">
        <w:rPr>
          <w:rFonts w:ascii="Times New Roman" w:hAnsi="Times New Roman" w:cs="Times New Roman"/>
          <w:sz w:val="24"/>
          <w:szCs w:val="24"/>
          <w:lang w:val="en-US"/>
        </w:rPr>
        <w:fldChar w:fldCharType="separate"/>
      </w:r>
      <w:r w:rsidR="00D61226" w:rsidRPr="00F651B9">
        <w:rPr>
          <w:rFonts w:ascii="Times New Roman" w:hAnsi="Times New Roman" w:cs="Times New Roman"/>
          <w:noProof/>
          <w:sz w:val="24"/>
          <w:szCs w:val="24"/>
          <w:lang w:val="en-US"/>
        </w:rPr>
        <w:t>(Fahmi, 2015)</w:t>
      </w:r>
      <w:r w:rsidR="00D61226" w:rsidRPr="00F651B9">
        <w:rPr>
          <w:rFonts w:ascii="Times New Roman" w:hAnsi="Times New Roman" w:cs="Times New Roman"/>
          <w:sz w:val="24"/>
          <w:szCs w:val="24"/>
          <w:lang w:val="en-US"/>
        </w:rPr>
        <w:fldChar w:fldCharType="end"/>
      </w:r>
      <w:r w:rsidR="00D61226" w:rsidRPr="00F651B9">
        <w:rPr>
          <w:rFonts w:ascii="Times New Roman" w:hAnsi="Times New Roman" w:cs="Times New Roman"/>
          <w:sz w:val="24"/>
          <w:szCs w:val="24"/>
          <w:lang w:val="en-US"/>
        </w:rPr>
        <w:t xml:space="preserve"> tujuan pemakai laporan keuangan adalah mengetahui dan menafsirkan informasi untuk menjawab pertanyaan-pertanyaan mengenai perusahaan, seperti:</w:t>
      </w:r>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Akankah investasi memberikan hasil yang </w:t>
      </w:r>
      <w:proofErr w:type="gramStart"/>
      <w:r w:rsidRPr="00F651B9">
        <w:rPr>
          <w:rFonts w:ascii="Times New Roman" w:hAnsi="Times New Roman" w:cs="Times New Roman"/>
          <w:sz w:val="24"/>
          <w:szCs w:val="24"/>
          <w:lang w:val="en-US"/>
        </w:rPr>
        <w:t>menarik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Seberapa besar resiko dalam </w:t>
      </w:r>
      <w:proofErr w:type="gramStart"/>
      <w:r w:rsidRPr="00F651B9">
        <w:rPr>
          <w:rFonts w:ascii="Times New Roman" w:hAnsi="Times New Roman" w:cs="Times New Roman"/>
          <w:sz w:val="24"/>
          <w:szCs w:val="24"/>
          <w:lang w:val="en-US"/>
        </w:rPr>
        <w:t>investasi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Apakah perusahaan yang ada harus </w:t>
      </w:r>
      <w:proofErr w:type="gramStart"/>
      <w:r w:rsidRPr="00F651B9">
        <w:rPr>
          <w:rFonts w:ascii="Times New Roman" w:hAnsi="Times New Roman" w:cs="Times New Roman"/>
          <w:sz w:val="24"/>
          <w:szCs w:val="24"/>
          <w:lang w:val="en-US"/>
        </w:rPr>
        <w:t>dibubarkan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Cukupkah arus kas membayar bunga dan pokok pinjaman </w:t>
      </w:r>
      <w:proofErr w:type="gramStart"/>
      <w:r w:rsidRPr="00F651B9">
        <w:rPr>
          <w:rFonts w:ascii="Times New Roman" w:hAnsi="Times New Roman" w:cs="Times New Roman"/>
          <w:sz w:val="24"/>
          <w:szCs w:val="24"/>
          <w:lang w:val="en-US"/>
        </w:rPr>
        <w:t>perusahaan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Apakah perusahaan memberikan kesempatan kerja, pengembangan di masa yang akan datang, keuntungan bagi </w:t>
      </w:r>
      <w:proofErr w:type="gramStart"/>
      <w:r w:rsidRPr="00F651B9">
        <w:rPr>
          <w:rFonts w:ascii="Times New Roman" w:hAnsi="Times New Roman" w:cs="Times New Roman"/>
          <w:sz w:val="24"/>
          <w:szCs w:val="24"/>
          <w:lang w:val="en-US"/>
        </w:rPr>
        <w:t>karyawan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Bagaimana daya saing perusahaan dalam lingkungan </w:t>
      </w:r>
      <w:proofErr w:type="gramStart"/>
      <w:r w:rsidRPr="00F651B9">
        <w:rPr>
          <w:rFonts w:ascii="Times New Roman" w:hAnsi="Times New Roman" w:cs="Times New Roman"/>
          <w:sz w:val="24"/>
          <w:szCs w:val="24"/>
          <w:lang w:val="en-US"/>
        </w:rPr>
        <w:t>operasinya ?</w:t>
      </w:r>
      <w:proofErr w:type="gramEnd"/>
    </w:p>
    <w:p w:rsidR="00D61226" w:rsidRPr="00F651B9" w:rsidRDefault="00D61226" w:rsidP="00F651B9">
      <w:pPr>
        <w:pStyle w:val="ListParagraph"/>
        <w:numPr>
          <w:ilvl w:val="0"/>
          <w:numId w:val="11"/>
        </w:numPr>
        <w:spacing w:after="0"/>
        <w:ind w:left="567" w:hanging="283"/>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Apakah perusahaan memiliki prospek yang baik terhadap </w:t>
      </w:r>
      <w:proofErr w:type="gramStart"/>
      <w:r w:rsidRPr="00F651B9">
        <w:rPr>
          <w:rFonts w:ascii="Times New Roman" w:hAnsi="Times New Roman" w:cs="Times New Roman"/>
          <w:sz w:val="24"/>
          <w:szCs w:val="24"/>
          <w:lang w:val="en-US"/>
        </w:rPr>
        <w:t>pelanggan ?</w:t>
      </w:r>
      <w:proofErr w:type="gramEnd"/>
    </w:p>
    <w:p w:rsidR="00C54313" w:rsidRPr="00F651B9" w:rsidRDefault="0012365E" w:rsidP="002A1FD8">
      <w:pPr>
        <w:spacing w:before="240"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Tujuan penyusunan laporan keuangan suatu bank secara umum menurut </w:t>
      </w:r>
      <w:r w:rsidRPr="00F651B9">
        <w:rPr>
          <w:rFonts w:ascii="Times New Roman" w:hAnsi="Times New Roman" w:cs="Times New Roman"/>
          <w:sz w:val="24"/>
          <w:szCs w:val="24"/>
          <w:lang w:val="en-US"/>
        </w:rPr>
        <w:fldChar w:fldCharType="begin" w:fldLock="1"/>
      </w:r>
      <w:r w:rsidRPr="00F651B9">
        <w:rPr>
          <w:rFonts w:ascii="Times New Roman" w:hAnsi="Times New Roman" w:cs="Times New Roman"/>
          <w:sz w:val="24"/>
          <w:szCs w:val="24"/>
          <w:lang w:val="en-US"/>
        </w:rPr>
        <w:instrText>ADDIN CSL_CITATION {"citationItems":[{"id":"ITEM-1","itemData":{"DOI":"10.19184/jpe.v12i2.8570","ISSN":"1907-9990","abstract":"Penelitian ini bertujuan untuk menganalisis kesesuaian laporan keuangan Oryza Mart Jember periode 2017 dengan SAK ETAP 2016. Penentuan lokasi penelitian menggunakan metode purposive area. Metode pengumpulan data menggunakan dokumen dan wawancara. Analisis data dalam penelitian ini menggunakan analisis deskriptif komparatif. Hasil analisis menunjukkan bahwa penyusunan laporan keuangan yang dilakukan oleh Oryza Mart Jember pada periode 2017 masih belum memenuhi kelengkapan menurut SAK ETAP. Oryza Mart belum menyusun laporan arus kas dan catatan atas laporan keuangan dan hanya menyusun 3 laporan keuangan yaitu Neraca, Laporan Laba Rugi, dan Laporan Perubahan Modal. Ketidak sesuaian juga terdapat di dalam Neraca, yaitu belum ada klasifikasi terpisah antara peralatan toko dan peralatan kantor, gedung dan tanah. Selain itu, Oryza Mart belum memisahkan kewajiban jangka pendek dan kewajiban jangka panjang.","author":[{"dropping-particle":"","family":"Fadlol","given":"M. Ainul","non-dropping-particle":"","parse-names":false,"suffix":""},{"dropping-particle":"","family":"Kartini","given":"Titin","non-dropping-particle":"","parse-names":false,"suffix":""},{"dropping-particle":"","family":"Kantun","given":"Sri","non-dropping-particle":"","parse-names":false,"suffix":""}],"container-title":"JURNAL PENDIDIKAN EKONOMI: Jurnal Ilmiah Ilmu Pendidikan, Ilmu Ekonomi dan Ilmu Sosial","id":"ITEM-1","issue":"2","issued":{"date-parts":[["2018"]]},"page":"270","title":"Analisis Laporan Keuangan Berdasarkan Standar Akuntansi Keuangan Entitas Tanpa Akuntabilitas Publik (Sak Etap) Pada Oryza Mart Jember Periode 2017","type":"article-journal","volume":"12"},"uris":["http://www.mendeley.com/documents/?uuid=9c202d65-2ddc-4046-a8d3-c3f4f20b05d1"]}],"mendeley":{"formattedCitation":"(Fadlol et al., 2018)","plainTextFormattedCitation":"(Fadlol et al., 2018)","previouslyFormattedCitation":"(Fadlol et al., 2018)"},"properties":{"noteIndex":0},"schema":"https://github.com/citation-style-language/schema/raw/master/csl-citation.json"}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(Fadlol et al., 2018)</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 xml:space="preserve"> adalah sebagai berikut: </w:t>
      </w:r>
    </w:p>
    <w:p w:rsidR="0012365E" w:rsidRPr="00F651B9" w:rsidRDefault="0012365E" w:rsidP="00F651B9">
      <w:pPr>
        <w:pStyle w:val="ListParagraph"/>
        <w:numPr>
          <w:ilvl w:val="0"/>
          <w:numId w:val="12"/>
        </w:num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Memberikan informasi keuangan tentang jumlah aktiva, kewajiban dan modal bank pada waktu tertentu.</w:t>
      </w:r>
    </w:p>
    <w:p w:rsidR="0012365E" w:rsidRPr="00F651B9" w:rsidRDefault="0012365E" w:rsidP="00F651B9">
      <w:pPr>
        <w:pStyle w:val="ListParagraph"/>
        <w:numPr>
          <w:ilvl w:val="0"/>
          <w:numId w:val="12"/>
        </w:num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Memberikan informasi tentang hasil usaha yang tercermin dari pendapatan yang diperoleh dan biaya-biaya yang dikeluarkan dalam periode tertentu.</w:t>
      </w:r>
    </w:p>
    <w:p w:rsidR="0012365E" w:rsidRPr="00F651B9" w:rsidRDefault="0012365E" w:rsidP="00F651B9">
      <w:pPr>
        <w:pStyle w:val="ListParagraph"/>
        <w:numPr>
          <w:ilvl w:val="0"/>
          <w:numId w:val="12"/>
        </w:num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Memberikan informasi tentang perubahan-perubahan yang terjadi dalam aktiva, kewajiban, dan modal suatu bank.</w:t>
      </w:r>
    </w:p>
    <w:p w:rsidR="0012365E" w:rsidRPr="00F651B9" w:rsidRDefault="0012365E" w:rsidP="00F651B9">
      <w:pPr>
        <w:pStyle w:val="ListParagraph"/>
        <w:numPr>
          <w:ilvl w:val="0"/>
          <w:numId w:val="12"/>
        </w:num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Memberikan informasi tentang kinerja manajemen bank dalam suatu periode.</w:t>
      </w:r>
    </w:p>
    <w:p w:rsidR="00C54313" w:rsidRPr="00F651B9" w:rsidRDefault="00C54313" w:rsidP="00F651B9">
      <w:pPr>
        <w:spacing w:after="0"/>
        <w:jc w:val="both"/>
        <w:rPr>
          <w:rFonts w:ascii="Times New Roman" w:hAnsi="Times New Roman" w:cs="Times New Roman"/>
          <w:sz w:val="24"/>
          <w:szCs w:val="24"/>
          <w:lang w:val="en-US"/>
        </w:rPr>
      </w:pPr>
    </w:p>
    <w:p w:rsidR="00CC48E4" w:rsidRPr="00F651B9" w:rsidRDefault="00CC48E4" w:rsidP="00F651B9">
      <w:pPr>
        <w:pStyle w:val="ListParagraph"/>
        <w:numPr>
          <w:ilvl w:val="0"/>
          <w:numId w:val="9"/>
        </w:numPr>
        <w:spacing w:after="0"/>
        <w:ind w:left="284" w:hanging="284"/>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Rentabilitas</w:t>
      </w:r>
    </w:p>
    <w:p w:rsidR="00CC48E4" w:rsidRPr="00F651B9" w:rsidRDefault="0012365E" w:rsidP="00F651B9">
      <w:pPr>
        <w:spacing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Menurut </w:t>
      </w:r>
      <w:r w:rsidRPr="00F651B9">
        <w:rPr>
          <w:rFonts w:ascii="Times New Roman" w:hAnsi="Times New Roman" w:cs="Times New Roman"/>
          <w:sz w:val="24"/>
          <w:szCs w:val="24"/>
          <w:lang w:val="en-US"/>
        </w:rPr>
        <w:fldChar w:fldCharType="begin" w:fldLock="1"/>
      </w:r>
      <w:r w:rsidR="001D5CAA" w:rsidRPr="00F651B9">
        <w:rPr>
          <w:rFonts w:ascii="Times New Roman" w:hAnsi="Times New Roman" w:cs="Times New Roman"/>
          <w:sz w:val="24"/>
          <w:szCs w:val="24"/>
          <w:lang w:val="en-US"/>
        </w:rPr>
        <w:instrText>ADDIN CSL_CITATION {"citationItems":[{"id":"ITEM-1","itemData":{"ISBN":"978-602-375-540-0","author":[{"dropping-particle":"","family":"Hery","given":"","non-dropping-particle":"","parse-names":false,"suffix":""}],"editor":[{"dropping-particle":"","family":"Adipramono","given":"","non-dropping-particle":"","parse-names":false,"suffix":""}],"id":"ITEM-1","issued":{"date-parts":[["2016"]]},"publisher":"PT Grasindo","publisher-place":"Jakarta","title":"Analisis Laporan Keuangan","type":"book"},"uris":["http://www.mendeley.com/documents/?uuid=66ae6fd4-324f-4e81-80b0-f5c801bf265e"]}],"mendeley":{"formattedCitation":"(Hery, 2016)","plainTextFormattedCitation":"(Hery, 2016)","previouslyFormattedCitation":"(Hery, 2016)"},"properties":{"noteIndex":0},"schema":"https://github.com/citation-style-language/schema/raw/master/csl-citation.json"}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(Hery, 2016)</w:t>
      </w:r>
      <w:r w:rsidRPr="00F651B9">
        <w:rPr>
          <w:rFonts w:ascii="Times New Roman" w:hAnsi="Times New Roman" w:cs="Times New Roman"/>
          <w:sz w:val="24"/>
          <w:szCs w:val="24"/>
          <w:lang w:val="en-US"/>
        </w:rPr>
        <w:fldChar w:fldCharType="end"/>
      </w:r>
      <w:r w:rsidRPr="00F651B9">
        <w:rPr>
          <w:rFonts w:ascii="Times New Roman" w:hAnsi="Times New Roman" w:cs="Times New Roman"/>
          <w:sz w:val="24"/>
          <w:szCs w:val="24"/>
          <w:lang w:val="en-US"/>
        </w:rPr>
        <w:t xml:space="preserve"> </w:t>
      </w:r>
      <w:r w:rsidR="001D5CAA" w:rsidRPr="00F651B9">
        <w:rPr>
          <w:rFonts w:ascii="Times New Roman" w:hAnsi="Times New Roman" w:cs="Times New Roman"/>
          <w:sz w:val="24"/>
          <w:szCs w:val="24"/>
          <w:lang w:val="en-US"/>
        </w:rPr>
        <w:t xml:space="preserve">Rasio profitabilitas merupakan rasio yang digunakan untuk mengukur kemampuan perusahaan dalam menghasilkan laba dari aktivitas normal bisnisnya. Rasio profitabilita dikenal juga dengan sebagai istilah rasio rentabilitas. Bambang Riyanto dalam </w:t>
      </w:r>
      <w:r w:rsidR="001D5CAA" w:rsidRPr="00F651B9">
        <w:rPr>
          <w:rFonts w:ascii="Times New Roman" w:hAnsi="Times New Roman" w:cs="Times New Roman"/>
          <w:sz w:val="24"/>
          <w:szCs w:val="24"/>
          <w:lang w:val="en-US"/>
        </w:rPr>
        <w:fldChar w:fldCharType="begin" w:fldLock="1"/>
      </w:r>
      <w:r w:rsidR="001D5CAA" w:rsidRPr="00F651B9">
        <w:rPr>
          <w:rFonts w:ascii="Times New Roman" w:hAnsi="Times New Roman" w:cs="Times New Roman"/>
          <w:sz w:val="24"/>
          <w:szCs w:val="24"/>
          <w:lang w:val="en-US"/>
        </w:rPr>
        <w:instrText>ADDIN CSL_CITATION {"citationItems":[{"id":"ITEM-1","itemData":{"author":[{"dropping-particle":"","family":"Sari&amp;Sudiyani","given":"","non-dropping-particle":"","parse-names":false,"suffix":""}],"id":"ITEM-1","issue":"1","issued":{"date-parts":[["2018"]]},"page":"45-54","title":"Fakultas Ekonomi Universitas Ngurah Rai Denpasar Jurnal Manajemen dan Bisnis Equilibrium PENDAHULUAN Bank mempunyai peranan yang sangat amat penting didalam menggerakkan roda perekonomian suatu negara . Hal ini sesuai dengan definsi Bank menurut Undang-un","type":"article-journal","volume":"4"},"uris":["http://www.mendeley.com/documents/?uuid=b188039b-4727-44aa-b257-a282fafc2cf6"]}],"mendeley":{"formattedCitation":"(Sari&amp;Sudiyani, 2018)","plainTextFormattedCitation":"(Sari&amp;Sudiyani, 2018)","previouslyFormattedCitation":"(Sari&amp;Sudiyani, 2018)"},"properties":{"noteIndex":0},"schema":"https://github.com/citation-style-language/schema/raw/master/csl-citation.json"}</w:instrText>
      </w:r>
      <w:r w:rsidR="001D5CAA" w:rsidRPr="00F651B9">
        <w:rPr>
          <w:rFonts w:ascii="Times New Roman" w:hAnsi="Times New Roman" w:cs="Times New Roman"/>
          <w:sz w:val="24"/>
          <w:szCs w:val="24"/>
          <w:lang w:val="en-US"/>
        </w:rPr>
        <w:fldChar w:fldCharType="separate"/>
      </w:r>
      <w:r w:rsidR="001D5CAA" w:rsidRPr="00F651B9">
        <w:rPr>
          <w:rFonts w:ascii="Times New Roman" w:hAnsi="Times New Roman" w:cs="Times New Roman"/>
          <w:noProof/>
          <w:sz w:val="24"/>
          <w:szCs w:val="24"/>
          <w:lang w:val="en-US"/>
        </w:rPr>
        <w:t>(Sari&amp;Sudiyani, 2018)</w:t>
      </w:r>
      <w:r w:rsidR="001D5CAA" w:rsidRPr="00F651B9">
        <w:rPr>
          <w:rFonts w:ascii="Times New Roman" w:hAnsi="Times New Roman" w:cs="Times New Roman"/>
          <w:sz w:val="24"/>
          <w:szCs w:val="24"/>
          <w:lang w:val="en-US"/>
        </w:rPr>
        <w:fldChar w:fldCharType="end"/>
      </w:r>
      <w:r w:rsidR="001D5CAA" w:rsidRPr="00F651B9">
        <w:rPr>
          <w:rFonts w:ascii="Times New Roman" w:hAnsi="Times New Roman" w:cs="Times New Roman"/>
          <w:sz w:val="24"/>
          <w:szCs w:val="24"/>
          <w:lang w:val="en-US"/>
        </w:rPr>
        <w:t xml:space="preserve"> menegaskan bahwa Rentabilitas adalah perbandingan antara laba dengan aktiva atau modal yang menghasilkan laba tersebut. Rentabilitas dipergunakan untuk mengukur efisiensi penggunaan modal atau aktiva, maka rentabilitas sering pula dimaksudkan dengan ukuran kemampuan dengan modal yang bekerja didalamnya untuk menghasilkan laba.  </w:t>
      </w:r>
    </w:p>
    <w:p w:rsidR="001D5CAA" w:rsidRPr="00F651B9" w:rsidRDefault="001D5CAA" w:rsidP="002A1FD8">
      <w:pPr>
        <w:spacing w:before="240" w:after="0"/>
        <w:ind w:firstLine="426"/>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Jenis-jenis rasio profitabilitas yang biasa digunakan dalam mengukur kemampuan perusahaan dalam memperoleh laba adalah sebagai berikut </w:t>
      </w:r>
      <w:r w:rsidRPr="00F651B9">
        <w:rPr>
          <w:rFonts w:ascii="Times New Roman" w:hAnsi="Times New Roman" w:cs="Times New Roman"/>
          <w:sz w:val="24"/>
          <w:szCs w:val="24"/>
          <w:lang w:val="en-US"/>
        </w:rPr>
        <w:fldChar w:fldCharType="begin" w:fldLock="1"/>
      </w:r>
      <w:r w:rsidRPr="00F651B9">
        <w:rPr>
          <w:rFonts w:ascii="Times New Roman" w:hAnsi="Times New Roman" w:cs="Times New Roman"/>
          <w:sz w:val="24"/>
          <w:szCs w:val="24"/>
          <w:lang w:val="en-US"/>
        </w:rPr>
        <w:instrText>ADDIN CSL_CITATION {"citationItems":[{"id":"ITEM-1","itemData":{"ISBN":"978-602-375-540-0","author":[{"dropping-particle":"","family":"Hery","given":"","non-dropping-particle":"","parse-names":false,"suffix":""}],"editor":[{"dropping-particle":"","family":"Adipramono","given":"","non-dropping-particle":"","parse-names":false,"suffix":""}],"id":"ITEM-1","issued":{"date-parts":[["2016"]]},"publisher":"PT Grasindo","publisher-place":"Jakarta","title":"Analisis Laporan Keuangan","type":"book"},"uris":["http://www.mendeley.com/documents/?uuid=66ae6fd4-324f-4e81-80b0-f5c801bf265e"]}],"mendeley":{"formattedCitation":"(Hery, 2016)","plainTextFormattedCitation":"(Hery, 2016)"},"properties":{"noteIndex":0},"schema":"https://github.com/citation-style-language/schema/raw/master/csl-citation.json"}</w:instrText>
      </w:r>
      <w:r w:rsidRPr="00F651B9">
        <w:rPr>
          <w:rFonts w:ascii="Times New Roman" w:hAnsi="Times New Roman" w:cs="Times New Roman"/>
          <w:sz w:val="24"/>
          <w:szCs w:val="24"/>
          <w:lang w:val="en-US"/>
        </w:rPr>
        <w:fldChar w:fldCharType="separate"/>
      </w:r>
      <w:r w:rsidRPr="00F651B9">
        <w:rPr>
          <w:rFonts w:ascii="Times New Roman" w:hAnsi="Times New Roman" w:cs="Times New Roman"/>
          <w:noProof/>
          <w:sz w:val="24"/>
          <w:szCs w:val="24"/>
          <w:lang w:val="en-US"/>
        </w:rPr>
        <w:t>(Hery, 2016)</w:t>
      </w:r>
      <w:r w:rsidRPr="00F651B9">
        <w:rPr>
          <w:rFonts w:ascii="Times New Roman" w:hAnsi="Times New Roman" w:cs="Times New Roman"/>
          <w:sz w:val="24"/>
          <w:szCs w:val="24"/>
          <w:lang w:val="en-US"/>
        </w:rPr>
        <w:fldChar w:fldCharType="end"/>
      </w:r>
      <w:r w:rsidR="00347F7E" w:rsidRPr="00F651B9">
        <w:rPr>
          <w:rFonts w:ascii="Times New Roman" w:hAnsi="Times New Roman" w:cs="Times New Roman"/>
          <w:sz w:val="24"/>
          <w:szCs w:val="24"/>
          <w:lang w:val="en-US"/>
        </w:rPr>
        <w:t>:</w:t>
      </w:r>
    </w:p>
    <w:p w:rsidR="00347F7E" w:rsidRPr="00F651B9" w:rsidRDefault="00347F7E" w:rsidP="00F651B9">
      <w:pPr>
        <w:pStyle w:val="ListParagraph"/>
        <w:numPr>
          <w:ilvl w:val="0"/>
          <w:numId w:val="13"/>
        </w:num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Return on Asset</w:t>
      </w:r>
    </w:p>
    <w:p w:rsidR="00347F7E" w:rsidRPr="00F651B9" w:rsidRDefault="00347F7E" w:rsidP="005F44F6">
      <w:pPr>
        <w:pStyle w:val="ListParagraph"/>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lastRenderedPageBreak/>
        <w:t xml:space="preserve">Rasio yang menunjukan seberapa besar kontribusi asset dalam menciptakan laba bersih, dengan </w:t>
      </w:r>
      <w:proofErr w:type="gramStart"/>
      <w:r w:rsidRPr="00F651B9">
        <w:rPr>
          <w:rFonts w:ascii="Times New Roman" w:hAnsi="Times New Roman" w:cs="Times New Roman"/>
          <w:sz w:val="24"/>
          <w:szCs w:val="24"/>
          <w:lang w:val="en-US"/>
        </w:rPr>
        <w:t>rumus :</w:t>
      </w:r>
      <w:proofErr w:type="gramEnd"/>
    </w:p>
    <w:p w:rsidR="00347F7E" w:rsidRPr="00F651B9" w:rsidRDefault="00347F7E" w:rsidP="005F44F6">
      <w:pPr>
        <w:pStyle w:val="ListParagraph"/>
        <w:jc w:val="both"/>
        <w:rPr>
          <w:rFonts w:ascii="Times New Roman" w:hAnsi="Times New Roman" w:cs="Times New Roman"/>
          <w:sz w:val="24"/>
          <w:szCs w:val="24"/>
          <w:lang w:val="en-US"/>
        </w:rPr>
      </w:pPr>
      <m:oMathPara>
        <m:oMath>
          <m:r>
            <w:rPr>
              <w:rFonts w:ascii="Cambria Math" w:hAnsi="Cambria Math" w:cs="Times New Roman"/>
              <w:sz w:val="24"/>
              <w:szCs w:val="24"/>
              <w:lang w:val="en-US"/>
            </w:rPr>
            <m:t>ROA=</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bersih</m:t>
              </m:r>
            </m:num>
            <m:den>
              <m:r>
                <w:rPr>
                  <w:rFonts w:ascii="Cambria Math" w:hAnsi="Cambria Math" w:cs="Times New Roman"/>
                  <w:sz w:val="24"/>
                  <w:szCs w:val="24"/>
                  <w:lang w:val="en-US"/>
                </w:rPr>
                <m:t>Total Aset</m:t>
              </m:r>
            </m:den>
          </m:f>
        </m:oMath>
      </m:oMathPara>
    </w:p>
    <w:p w:rsidR="00347F7E" w:rsidRPr="00F651B9" w:rsidRDefault="00347F7E" w:rsidP="005F44F6">
      <w:pPr>
        <w:pStyle w:val="ListParagraph"/>
        <w:numPr>
          <w:ilvl w:val="0"/>
          <w:numId w:val="13"/>
        </w:numPr>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Return on Equity</w:t>
      </w:r>
    </w:p>
    <w:p w:rsidR="00347F7E" w:rsidRPr="00F651B9" w:rsidRDefault="00347F7E" w:rsidP="005F44F6">
      <w:pPr>
        <w:pStyle w:val="ListParagraph"/>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Rasio yang menunjukan seberapa besar kontribusi equitas dalam menciptakan laba bersih, dengan </w:t>
      </w:r>
      <w:proofErr w:type="gramStart"/>
      <w:r w:rsidRPr="00F651B9">
        <w:rPr>
          <w:rFonts w:ascii="Times New Roman" w:hAnsi="Times New Roman" w:cs="Times New Roman"/>
          <w:sz w:val="24"/>
          <w:szCs w:val="24"/>
          <w:lang w:val="en-US"/>
        </w:rPr>
        <w:t>rumus :</w:t>
      </w:r>
      <w:proofErr w:type="gramEnd"/>
    </w:p>
    <w:p w:rsidR="00347F7E" w:rsidRPr="005F44F6" w:rsidRDefault="00347F7E" w:rsidP="005F44F6">
      <w:pPr>
        <w:pStyle w:val="ListParagraph"/>
        <w:jc w:val="both"/>
        <w:rPr>
          <w:rFonts w:ascii="Times New Roman" w:hAnsi="Times New Roman" w:cs="Times New Roman"/>
          <w:sz w:val="24"/>
          <w:szCs w:val="24"/>
          <w:lang w:val="en-US"/>
        </w:rPr>
      </w:pPr>
      <m:oMathPara>
        <m:oMath>
          <m:r>
            <w:rPr>
              <w:rFonts w:ascii="Cambria Math" w:hAnsi="Cambria Math" w:cs="Times New Roman"/>
              <w:sz w:val="24"/>
              <w:szCs w:val="24"/>
              <w:lang w:val="en-US"/>
            </w:rPr>
            <m:t>ROE=</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bersih</m:t>
              </m:r>
            </m:num>
            <m:den>
              <m:r>
                <w:rPr>
                  <w:rFonts w:ascii="Cambria Math" w:hAnsi="Cambria Math" w:cs="Times New Roman"/>
                  <w:sz w:val="24"/>
                  <w:szCs w:val="24"/>
                  <w:lang w:val="en-US"/>
                </w:rPr>
                <m:t>Total Ekuitas</m:t>
              </m:r>
            </m:den>
          </m:f>
        </m:oMath>
      </m:oMathPara>
    </w:p>
    <w:p w:rsidR="00347F7E" w:rsidRPr="00F651B9" w:rsidRDefault="00347F7E" w:rsidP="005F44F6">
      <w:pPr>
        <w:pStyle w:val="ListParagraph"/>
        <w:numPr>
          <w:ilvl w:val="0"/>
          <w:numId w:val="13"/>
        </w:numPr>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Gross Profit Margin</w:t>
      </w:r>
    </w:p>
    <w:p w:rsidR="00347F7E" w:rsidRPr="00F651B9" w:rsidRDefault="00347F7E" w:rsidP="005F44F6">
      <w:pPr>
        <w:pStyle w:val="ListParagraph"/>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Rasio yang digunakan untuk mengukur besarnya persentase laba kotor atas penjualan bersih, dengan </w:t>
      </w:r>
      <w:proofErr w:type="gramStart"/>
      <w:r w:rsidRPr="00F651B9">
        <w:rPr>
          <w:rFonts w:ascii="Times New Roman" w:hAnsi="Times New Roman" w:cs="Times New Roman"/>
          <w:sz w:val="24"/>
          <w:szCs w:val="24"/>
          <w:lang w:val="en-US"/>
        </w:rPr>
        <w:t>rumus :</w:t>
      </w:r>
      <w:proofErr w:type="gramEnd"/>
    </w:p>
    <w:p w:rsidR="00347F7E" w:rsidRPr="005F44F6" w:rsidRDefault="00347F7E" w:rsidP="005F44F6">
      <w:pPr>
        <w:pStyle w:val="ListParagraph"/>
        <w:jc w:val="both"/>
        <w:rPr>
          <w:rFonts w:ascii="Times New Roman" w:hAnsi="Times New Roman" w:cs="Times New Roman"/>
          <w:sz w:val="24"/>
          <w:szCs w:val="24"/>
          <w:lang w:val="en-US"/>
        </w:rPr>
      </w:pPr>
      <m:oMathPara>
        <m:oMath>
          <m:r>
            <w:rPr>
              <w:rFonts w:ascii="Cambria Math" w:hAnsi="Cambria Math" w:cs="Times New Roman"/>
              <w:sz w:val="24"/>
              <w:szCs w:val="24"/>
              <w:lang w:val="en-US"/>
            </w:rPr>
            <m:t>GPM=</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kotor</m:t>
              </m:r>
            </m:num>
            <m:den>
              <m:r>
                <w:rPr>
                  <w:rFonts w:ascii="Cambria Math" w:hAnsi="Cambria Math" w:cs="Times New Roman"/>
                  <w:sz w:val="24"/>
                  <w:szCs w:val="24"/>
                  <w:lang w:val="en-US"/>
                </w:rPr>
                <m:t>Penjualan bersih</m:t>
              </m:r>
            </m:den>
          </m:f>
        </m:oMath>
      </m:oMathPara>
    </w:p>
    <w:p w:rsidR="00347F7E" w:rsidRPr="00F651B9" w:rsidRDefault="00347F7E" w:rsidP="005F44F6">
      <w:pPr>
        <w:pStyle w:val="ListParagraph"/>
        <w:numPr>
          <w:ilvl w:val="0"/>
          <w:numId w:val="13"/>
        </w:numPr>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Operating Profit Margin</w:t>
      </w:r>
    </w:p>
    <w:p w:rsidR="00347F7E" w:rsidRPr="00F651B9" w:rsidRDefault="00347F7E" w:rsidP="005F44F6">
      <w:pPr>
        <w:pStyle w:val="ListParagraph"/>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Rasio yang digunakan untuk mengukur besarnya persentase laba operasional atas penjualan bersih, dengan </w:t>
      </w:r>
      <w:proofErr w:type="gramStart"/>
      <w:r w:rsidRPr="00F651B9">
        <w:rPr>
          <w:rFonts w:ascii="Times New Roman" w:hAnsi="Times New Roman" w:cs="Times New Roman"/>
          <w:sz w:val="24"/>
          <w:szCs w:val="24"/>
          <w:lang w:val="en-US"/>
        </w:rPr>
        <w:t>rumus :</w:t>
      </w:r>
      <w:proofErr w:type="gramEnd"/>
    </w:p>
    <w:p w:rsidR="00347F7E" w:rsidRPr="005F44F6" w:rsidRDefault="00347F7E" w:rsidP="005F44F6">
      <w:pPr>
        <w:pStyle w:val="ListParagraph"/>
        <w:jc w:val="both"/>
        <w:rPr>
          <w:rFonts w:ascii="Times New Roman" w:hAnsi="Times New Roman" w:cs="Times New Roman"/>
          <w:sz w:val="24"/>
          <w:szCs w:val="24"/>
          <w:lang w:val="en-US"/>
        </w:rPr>
      </w:pPr>
      <m:oMathPara>
        <m:oMath>
          <m:r>
            <w:rPr>
              <w:rFonts w:ascii="Cambria Math" w:hAnsi="Cambria Math" w:cs="Times New Roman"/>
              <w:sz w:val="24"/>
              <w:szCs w:val="24"/>
              <w:lang w:val="en-US"/>
            </w:rPr>
            <m:t>OPM=</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Operasional</m:t>
              </m:r>
            </m:num>
            <m:den>
              <m:r>
                <w:rPr>
                  <w:rFonts w:ascii="Cambria Math" w:hAnsi="Cambria Math" w:cs="Times New Roman"/>
                  <w:sz w:val="24"/>
                  <w:szCs w:val="24"/>
                  <w:lang w:val="en-US"/>
                </w:rPr>
                <m:t>Penjualan bersih</m:t>
              </m:r>
            </m:den>
          </m:f>
        </m:oMath>
      </m:oMathPara>
    </w:p>
    <w:p w:rsidR="00347F7E" w:rsidRPr="00F651B9" w:rsidRDefault="00347F7E" w:rsidP="005F44F6">
      <w:pPr>
        <w:pStyle w:val="ListParagraph"/>
        <w:numPr>
          <w:ilvl w:val="0"/>
          <w:numId w:val="13"/>
        </w:numPr>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Net Profit Margin</w:t>
      </w:r>
    </w:p>
    <w:p w:rsidR="00347F7E" w:rsidRPr="00F651B9" w:rsidRDefault="00FF0B18" w:rsidP="005F44F6">
      <w:pPr>
        <w:pStyle w:val="ListParagraph"/>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Rasio yang digunakan untuk mengukur besarnya persentase laba atas penjualan bersih, dengan </w:t>
      </w:r>
      <w:proofErr w:type="gramStart"/>
      <w:r w:rsidRPr="00F651B9">
        <w:rPr>
          <w:rFonts w:ascii="Times New Roman" w:hAnsi="Times New Roman" w:cs="Times New Roman"/>
          <w:sz w:val="24"/>
          <w:szCs w:val="24"/>
          <w:lang w:val="en-US"/>
        </w:rPr>
        <w:t>rumus :</w:t>
      </w:r>
      <w:proofErr w:type="gramEnd"/>
    </w:p>
    <w:p w:rsidR="00FF0B18" w:rsidRPr="00F651B9" w:rsidRDefault="00FF0B18" w:rsidP="005F44F6">
      <w:pPr>
        <w:pStyle w:val="ListParagraph"/>
        <w:jc w:val="both"/>
        <w:rPr>
          <w:rFonts w:ascii="Times New Roman" w:hAnsi="Times New Roman" w:cs="Times New Roman"/>
          <w:sz w:val="24"/>
          <w:szCs w:val="24"/>
          <w:lang w:val="en-US"/>
        </w:rPr>
      </w:pPr>
      <m:oMathPara>
        <m:oMath>
          <m:r>
            <w:rPr>
              <w:rFonts w:ascii="Cambria Math" w:hAnsi="Cambria Math" w:cs="Times New Roman"/>
              <w:sz w:val="24"/>
              <w:szCs w:val="24"/>
              <w:lang w:val="en-US"/>
            </w:rPr>
            <m:t>NPM=</m:t>
          </m:r>
          <m:f>
            <m:fPr>
              <m:ctrlPr>
                <w:rPr>
                  <w:rFonts w:ascii="Cambria Math" w:hAnsi="Cambria Math" w:cs="Times New Roman"/>
                  <w:i/>
                  <w:sz w:val="24"/>
                  <w:szCs w:val="24"/>
                  <w:lang w:val="en-US"/>
                </w:rPr>
              </m:ctrlPr>
            </m:fPr>
            <m:num>
              <m:r>
                <w:rPr>
                  <w:rFonts w:ascii="Cambria Math" w:hAnsi="Cambria Math" w:cs="Times New Roman"/>
                  <w:sz w:val="24"/>
                  <w:szCs w:val="24"/>
                  <w:lang w:val="en-US"/>
                </w:rPr>
                <m:t>Laba bersih</m:t>
              </m:r>
            </m:num>
            <m:den>
              <m:r>
                <w:rPr>
                  <w:rFonts w:ascii="Cambria Math" w:hAnsi="Cambria Math" w:cs="Times New Roman"/>
                  <w:sz w:val="24"/>
                  <w:szCs w:val="24"/>
                  <w:lang w:val="en-US"/>
                </w:rPr>
                <m:t>Penjualan bersih</m:t>
              </m:r>
            </m:den>
          </m:f>
        </m:oMath>
      </m:oMathPara>
    </w:p>
    <w:p w:rsidR="00FF0B18" w:rsidRPr="00F651B9" w:rsidRDefault="00FF0B18" w:rsidP="005F44F6">
      <w:pPr>
        <w:pStyle w:val="ListParagraph"/>
        <w:jc w:val="both"/>
        <w:rPr>
          <w:rFonts w:ascii="Times New Roman" w:hAnsi="Times New Roman" w:cs="Times New Roman"/>
          <w:sz w:val="24"/>
          <w:szCs w:val="24"/>
          <w:lang w:val="en-US"/>
        </w:rPr>
      </w:pPr>
    </w:p>
    <w:p w:rsidR="000B09C2" w:rsidRPr="00F651B9" w:rsidRDefault="000B09C2" w:rsidP="00F651B9">
      <w:pPr>
        <w:pStyle w:val="ListParagraph"/>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1</w:t>
      </w:r>
    </w:p>
    <w:p w:rsidR="000B09C2" w:rsidRPr="00F651B9" w:rsidRDefault="000B09C2" w:rsidP="00F651B9">
      <w:pPr>
        <w:pStyle w:val="ListParagraph"/>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Penilaian tingkat kesehatan ROA perusahaan perbankan</w:t>
      </w:r>
    </w:p>
    <w:tbl>
      <w:tblPr>
        <w:tblStyle w:val="TableGrid"/>
        <w:tblW w:w="0" w:type="auto"/>
        <w:tblInd w:w="720" w:type="dxa"/>
        <w:tblLook w:val="04A0" w:firstRow="1" w:lastRow="0" w:firstColumn="1" w:lastColumn="0" w:noHBand="0" w:noVBand="1"/>
      </w:tblPr>
      <w:tblGrid>
        <w:gridCol w:w="948"/>
        <w:gridCol w:w="3260"/>
        <w:gridCol w:w="3402"/>
      </w:tblGrid>
      <w:tr w:rsidR="000B09C2" w:rsidRPr="002A1FD8" w:rsidTr="005F44F6">
        <w:trPr>
          <w:trHeight w:val="185"/>
        </w:trPr>
        <w:tc>
          <w:tcPr>
            <w:tcW w:w="948" w:type="dxa"/>
          </w:tcPr>
          <w:p w:rsidR="000B09C2" w:rsidRPr="002A1FD8" w:rsidRDefault="000B09C2" w:rsidP="005F44F6">
            <w:pPr>
              <w:pStyle w:val="ListParagraph"/>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Nomer</w:t>
            </w:r>
          </w:p>
        </w:tc>
        <w:tc>
          <w:tcPr>
            <w:tcW w:w="3260" w:type="dxa"/>
          </w:tcPr>
          <w:p w:rsidR="000B09C2" w:rsidRPr="002A1FD8" w:rsidRDefault="000B09C2" w:rsidP="005F44F6">
            <w:pPr>
              <w:pStyle w:val="ListParagraph"/>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Kriteria</w:t>
            </w:r>
          </w:p>
        </w:tc>
        <w:tc>
          <w:tcPr>
            <w:tcW w:w="3402" w:type="dxa"/>
          </w:tcPr>
          <w:p w:rsidR="000B09C2" w:rsidRPr="002A1FD8" w:rsidRDefault="000B09C2" w:rsidP="005F44F6">
            <w:pPr>
              <w:pStyle w:val="ListParagraph"/>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Nilai</w:t>
            </w:r>
          </w:p>
        </w:tc>
      </w:tr>
      <w:tr w:rsidR="000B09C2" w:rsidRPr="002A1FD8" w:rsidTr="000B09C2">
        <w:tc>
          <w:tcPr>
            <w:tcW w:w="948" w:type="dxa"/>
          </w:tcPr>
          <w:p w:rsidR="000B09C2" w:rsidRPr="002A1FD8" w:rsidRDefault="000B09C2"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w:t>
            </w:r>
          </w:p>
        </w:tc>
        <w:tc>
          <w:tcPr>
            <w:tcW w:w="3260"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3402"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ROA &gt; 1,5%</w:t>
            </w:r>
          </w:p>
        </w:tc>
      </w:tr>
      <w:tr w:rsidR="000B09C2" w:rsidRPr="002A1FD8" w:rsidTr="000B09C2">
        <w:tc>
          <w:tcPr>
            <w:tcW w:w="948" w:type="dxa"/>
          </w:tcPr>
          <w:p w:rsidR="000B09C2" w:rsidRPr="002A1FD8" w:rsidRDefault="000B09C2"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2</w:t>
            </w:r>
          </w:p>
        </w:tc>
        <w:tc>
          <w:tcPr>
            <w:tcW w:w="3260"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Baik</w:t>
            </w:r>
          </w:p>
        </w:tc>
        <w:tc>
          <w:tcPr>
            <w:tcW w:w="3402"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1,25% &lt; ROA ≤  1,5%</w:t>
            </w:r>
          </w:p>
        </w:tc>
      </w:tr>
      <w:tr w:rsidR="000B09C2" w:rsidRPr="002A1FD8" w:rsidTr="000B09C2">
        <w:tc>
          <w:tcPr>
            <w:tcW w:w="948" w:type="dxa"/>
          </w:tcPr>
          <w:p w:rsidR="000B09C2" w:rsidRPr="002A1FD8" w:rsidRDefault="000B09C2"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w:t>
            </w:r>
          </w:p>
        </w:tc>
        <w:tc>
          <w:tcPr>
            <w:tcW w:w="3260"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Cukup</w:t>
            </w:r>
          </w:p>
        </w:tc>
        <w:tc>
          <w:tcPr>
            <w:tcW w:w="3402"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0,5% &lt; ROA ≤ 1,25%</w:t>
            </w:r>
          </w:p>
        </w:tc>
      </w:tr>
      <w:tr w:rsidR="000B09C2" w:rsidRPr="002A1FD8" w:rsidTr="000B09C2">
        <w:tc>
          <w:tcPr>
            <w:tcW w:w="948" w:type="dxa"/>
          </w:tcPr>
          <w:p w:rsidR="000B09C2" w:rsidRPr="002A1FD8" w:rsidRDefault="000B09C2"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4</w:t>
            </w:r>
          </w:p>
        </w:tc>
        <w:tc>
          <w:tcPr>
            <w:tcW w:w="3260"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c>
          <w:tcPr>
            <w:tcW w:w="3402"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0% &lt; ROA ≤ 0,5%</w:t>
            </w:r>
          </w:p>
        </w:tc>
      </w:tr>
      <w:tr w:rsidR="000B09C2" w:rsidRPr="002A1FD8" w:rsidTr="000B09C2">
        <w:tc>
          <w:tcPr>
            <w:tcW w:w="948" w:type="dxa"/>
          </w:tcPr>
          <w:p w:rsidR="000B09C2" w:rsidRPr="002A1FD8" w:rsidRDefault="000B09C2"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5</w:t>
            </w:r>
          </w:p>
        </w:tc>
        <w:tc>
          <w:tcPr>
            <w:tcW w:w="3260"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Tidak Baik</w:t>
            </w:r>
          </w:p>
        </w:tc>
        <w:tc>
          <w:tcPr>
            <w:tcW w:w="3402" w:type="dxa"/>
          </w:tcPr>
          <w:p w:rsidR="000B09C2" w:rsidRPr="002A1FD8" w:rsidRDefault="000B09C2"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ROA &gt; 0%</w:t>
            </w:r>
          </w:p>
        </w:tc>
      </w:tr>
    </w:tbl>
    <w:p w:rsidR="00801155" w:rsidRPr="005F44F6" w:rsidRDefault="000B09C2" w:rsidP="005F44F6">
      <w:pPr>
        <w:pStyle w:val="ListParagraph"/>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Sumber: </w:t>
      </w:r>
      <w:hyperlink r:id="rId9" w:history="1">
        <w:r w:rsidRPr="00F651B9">
          <w:rPr>
            <w:rStyle w:val="Hyperlink"/>
            <w:rFonts w:ascii="Times New Roman" w:hAnsi="Times New Roman" w:cs="Times New Roman"/>
            <w:color w:val="auto"/>
            <w:sz w:val="24"/>
            <w:szCs w:val="24"/>
            <w:u w:val="none"/>
            <w:lang w:val="en-US"/>
          </w:rPr>
          <w:t>www.bi,go,id</w:t>
        </w:r>
      </w:hyperlink>
      <w:r w:rsidR="005F44F6">
        <w:rPr>
          <w:rFonts w:ascii="Times New Roman" w:hAnsi="Times New Roman" w:cs="Times New Roman"/>
          <w:sz w:val="24"/>
          <w:szCs w:val="24"/>
          <w:lang w:val="en-US"/>
        </w:rPr>
        <w:t xml:space="preserve"> (2020)</w:t>
      </w:r>
    </w:p>
    <w:p w:rsidR="00801155" w:rsidRPr="00F651B9" w:rsidRDefault="00801155" w:rsidP="00F651B9">
      <w:pPr>
        <w:pStyle w:val="ListParagraph"/>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2</w:t>
      </w:r>
    </w:p>
    <w:p w:rsidR="00801155" w:rsidRPr="00F651B9" w:rsidRDefault="00801155" w:rsidP="00F651B9">
      <w:pPr>
        <w:pStyle w:val="ListParagraph"/>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Penilaian tingkat kesehatan ROE perusahaan perbankan</w:t>
      </w:r>
    </w:p>
    <w:tbl>
      <w:tblPr>
        <w:tblStyle w:val="TableGrid"/>
        <w:tblW w:w="0" w:type="auto"/>
        <w:tblInd w:w="720" w:type="dxa"/>
        <w:tblLook w:val="04A0" w:firstRow="1" w:lastRow="0" w:firstColumn="1" w:lastColumn="0" w:noHBand="0" w:noVBand="1"/>
      </w:tblPr>
      <w:tblGrid>
        <w:gridCol w:w="948"/>
        <w:gridCol w:w="3260"/>
        <w:gridCol w:w="3402"/>
      </w:tblGrid>
      <w:tr w:rsidR="00801155" w:rsidRPr="002A1FD8" w:rsidTr="005F44F6">
        <w:trPr>
          <w:trHeight w:val="269"/>
        </w:trPr>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Nomer</w:t>
            </w:r>
          </w:p>
        </w:tc>
        <w:tc>
          <w:tcPr>
            <w:tcW w:w="3260"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Kriteria</w:t>
            </w:r>
          </w:p>
        </w:tc>
        <w:tc>
          <w:tcPr>
            <w:tcW w:w="3402"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Nilai</w:t>
            </w:r>
          </w:p>
        </w:tc>
      </w:tr>
      <w:tr w:rsidR="00801155" w:rsidRPr="002A1FD8" w:rsidTr="006F1EDB">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w:t>
            </w:r>
          </w:p>
        </w:tc>
        <w:tc>
          <w:tcPr>
            <w:tcW w:w="3260"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3402"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ROE &gt; 23%</w:t>
            </w:r>
          </w:p>
        </w:tc>
      </w:tr>
      <w:tr w:rsidR="00801155" w:rsidRPr="002A1FD8" w:rsidTr="006F1EDB">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2</w:t>
            </w:r>
          </w:p>
        </w:tc>
        <w:tc>
          <w:tcPr>
            <w:tcW w:w="3260"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Baik</w:t>
            </w:r>
          </w:p>
        </w:tc>
        <w:tc>
          <w:tcPr>
            <w:tcW w:w="3402"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18% &lt; ROA ≤  23%</w:t>
            </w:r>
          </w:p>
        </w:tc>
      </w:tr>
      <w:tr w:rsidR="00801155" w:rsidRPr="002A1FD8" w:rsidTr="006F1EDB">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w:t>
            </w:r>
          </w:p>
        </w:tc>
        <w:tc>
          <w:tcPr>
            <w:tcW w:w="3260"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Cukup</w:t>
            </w:r>
          </w:p>
        </w:tc>
        <w:tc>
          <w:tcPr>
            <w:tcW w:w="3402"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13% &lt; ROA ≤ 18%</w:t>
            </w:r>
          </w:p>
        </w:tc>
      </w:tr>
      <w:tr w:rsidR="00801155" w:rsidRPr="002A1FD8" w:rsidTr="006F1EDB">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4</w:t>
            </w:r>
          </w:p>
        </w:tc>
        <w:tc>
          <w:tcPr>
            <w:tcW w:w="3260"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c>
          <w:tcPr>
            <w:tcW w:w="3402"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8% &lt; ROA ≤ 13%</w:t>
            </w:r>
          </w:p>
        </w:tc>
      </w:tr>
      <w:tr w:rsidR="00801155" w:rsidRPr="002A1FD8" w:rsidTr="006F1EDB">
        <w:tc>
          <w:tcPr>
            <w:tcW w:w="948" w:type="dxa"/>
          </w:tcPr>
          <w:p w:rsidR="00801155" w:rsidRPr="002A1FD8" w:rsidRDefault="00801155" w:rsidP="00F651B9">
            <w:pPr>
              <w:pStyle w:val="ListParagraph"/>
              <w:spacing w:line="276" w:lineRule="auto"/>
              <w:ind w:left="0"/>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5</w:t>
            </w:r>
          </w:p>
        </w:tc>
        <w:tc>
          <w:tcPr>
            <w:tcW w:w="3260"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Tidak Baik</w:t>
            </w:r>
          </w:p>
        </w:tc>
        <w:tc>
          <w:tcPr>
            <w:tcW w:w="3402" w:type="dxa"/>
          </w:tcPr>
          <w:p w:rsidR="00801155" w:rsidRPr="002A1FD8" w:rsidRDefault="00801155" w:rsidP="00F651B9">
            <w:pPr>
              <w:pStyle w:val="ListParagraph"/>
              <w:spacing w:line="276" w:lineRule="auto"/>
              <w:ind w:left="0"/>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ROE ≤ 8%</w:t>
            </w:r>
          </w:p>
        </w:tc>
      </w:tr>
    </w:tbl>
    <w:p w:rsidR="00801155" w:rsidRPr="00F651B9" w:rsidRDefault="00801155" w:rsidP="00F651B9">
      <w:pPr>
        <w:pStyle w:val="ListParagraph"/>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Sumber: </w:t>
      </w:r>
      <w:hyperlink r:id="rId10" w:history="1">
        <w:r w:rsidRPr="00F651B9">
          <w:rPr>
            <w:rStyle w:val="Hyperlink"/>
            <w:rFonts w:ascii="Times New Roman" w:hAnsi="Times New Roman" w:cs="Times New Roman"/>
            <w:color w:val="auto"/>
            <w:sz w:val="24"/>
            <w:szCs w:val="24"/>
            <w:u w:val="none"/>
            <w:lang w:val="en-US"/>
          </w:rPr>
          <w:t>www.bi,go,id</w:t>
        </w:r>
      </w:hyperlink>
      <w:r w:rsidRPr="00F651B9">
        <w:rPr>
          <w:rFonts w:ascii="Times New Roman" w:hAnsi="Times New Roman" w:cs="Times New Roman"/>
          <w:sz w:val="24"/>
          <w:szCs w:val="24"/>
          <w:lang w:val="en-US"/>
        </w:rPr>
        <w:t xml:space="preserve"> (2020)</w:t>
      </w:r>
    </w:p>
    <w:p w:rsidR="009C0D9B" w:rsidRPr="002A1FD8" w:rsidRDefault="009C0D9B" w:rsidP="002A1FD8">
      <w:pPr>
        <w:spacing w:before="240" w:after="0"/>
        <w:jc w:val="both"/>
        <w:rPr>
          <w:rFonts w:ascii="Times New Roman" w:hAnsi="Times New Roman" w:cs="Times New Roman"/>
          <w:b/>
          <w:sz w:val="24"/>
          <w:szCs w:val="24"/>
          <w:lang w:val="en-US"/>
        </w:rPr>
      </w:pPr>
      <w:r w:rsidRPr="002A1FD8">
        <w:rPr>
          <w:rFonts w:ascii="Times New Roman" w:hAnsi="Times New Roman" w:cs="Times New Roman"/>
          <w:b/>
          <w:sz w:val="24"/>
          <w:szCs w:val="24"/>
          <w:lang w:val="en-US"/>
        </w:rPr>
        <w:lastRenderedPageBreak/>
        <w:t>METODE PENELITIAN</w:t>
      </w:r>
    </w:p>
    <w:p w:rsidR="00E168AE" w:rsidRPr="00F651B9" w:rsidRDefault="00E168AE"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Metode yang digunakan dalam penelitian ini adalah deskriptif kuantitatif, yaitu analisis yang mendasarkan pada perhitungan untuk mengetahui tingkat rentabilitas pada Perusahaan Bank Perkreditan Rakyat (BPR) dalam mengukur kinerja keuangan perusahaan. Populasi dalam penelitian ini adalah seluruh Perusahaan Bank perkreditan Rakyat (BPR) yang berada di wilayah Kab Subang </w:t>
      </w:r>
      <w:proofErr w:type="gramStart"/>
      <w:r w:rsidRPr="00F651B9">
        <w:rPr>
          <w:rFonts w:ascii="Times New Roman" w:hAnsi="Times New Roman" w:cs="Times New Roman"/>
          <w:sz w:val="24"/>
          <w:szCs w:val="24"/>
          <w:lang w:val="en-US"/>
        </w:rPr>
        <w:t>dan  terdaftar</w:t>
      </w:r>
      <w:proofErr w:type="gramEnd"/>
      <w:r w:rsidRPr="00F651B9">
        <w:rPr>
          <w:rFonts w:ascii="Times New Roman" w:hAnsi="Times New Roman" w:cs="Times New Roman"/>
          <w:sz w:val="24"/>
          <w:szCs w:val="24"/>
          <w:lang w:val="en-US"/>
        </w:rPr>
        <w:t xml:space="preserve"> dalam Otoritas Jasa Keuangan serta  melaporkan laporan keuangannya.</w:t>
      </w:r>
    </w:p>
    <w:p w:rsidR="00B75003" w:rsidRPr="00F651B9" w:rsidRDefault="00E168AE" w:rsidP="00F651B9">
      <w:p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 </w:t>
      </w:r>
    </w:p>
    <w:p w:rsidR="009C0D9B" w:rsidRPr="002A1FD8" w:rsidRDefault="009C0D9B" w:rsidP="00F651B9">
      <w:pPr>
        <w:spacing w:after="0"/>
        <w:jc w:val="both"/>
        <w:rPr>
          <w:rFonts w:ascii="Times New Roman" w:hAnsi="Times New Roman" w:cs="Times New Roman"/>
          <w:b/>
          <w:color w:val="000000" w:themeColor="text1"/>
          <w:sz w:val="24"/>
          <w:szCs w:val="24"/>
          <w:lang w:val="en-US"/>
        </w:rPr>
      </w:pPr>
      <w:r w:rsidRPr="002A1FD8">
        <w:rPr>
          <w:rFonts w:ascii="Times New Roman" w:hAnsi="Times New Roman" w:cs="Times New Roman"/>
          <w:b/>
          <w:color w:val="000000" w:themeColor="text1"/>
          <w:sz w:val="24"/>
          <w:szCs w:val="24"/>
          <w:lang w:val="en-US"/>
        </w:rPr>
        <w:t>PEMBAHASAN</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3</w:t>
      </w:r>
    </w:p>
    <w:p w:rsidR="00B75003" w:rsidRPr="00F651B9" w:rsidRDefault="000E1130"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w:t>
      </w:r>
      <w:r w:rsidR="00B75003" w:rsidRPr="00F651B9">
        <w:rPr>
          <w:rFonts w:ascii="Times New Roman" w:hAnsi="Times New Roman" w:cs="Times New Roman"/>
          <w:sz w:val="24"/>
          <w:szCs w:val="24"/>
          <w:lang w:val="en-US"/>
        </w:rPr>
        <w:t xml:space="preserve">BPR </w:t>
      </w:r>
      <w:proofErr w:type="gramStart"/>
      <w:r w:rsidR="00B75003" w:rsidRPr="00F651B9">
        <w:rPr>
          <w:rFonts w:ascii="Times New Roman" w:hAnsi="Times New Roman" w:cs="Times New Roman"/>
          <w:sz w:val="24"/>
          <w:szCs w:val="24"/>
          <w:lang w:val="en-US"/>
        </w:rPr>
        <w:t>Subang  (</w:t>
      </w:r>
      <w:proofErr w:type="gramEnd"/>
      <w:r w:rsidR="00B75003"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05"/>
        </w:trPr>
        <w:tc>
          <w:tcPr>
            <w:tcW w:w="850"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ROE</w:t>
            </w:r>
          </w:p>
        </w:tc>
      </w:tr>
      <w:tr w:rsidR="00D3379C" w:rsidRPr="002A1FD8" w:rsidTr="00347F7E">
        <w:tc>
          <w:tcPr>
            <w:tcW w:w="850" w:type="dxa"/>
          </w:tcPr>
          <w:p w:rsidR="00D3379C" w:rsidRPr="002A1FD8" w:rsidRDefault="00D3379C"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2016</w:t>
            </w:r>
          </w:p>
        </w:tc>
        <w:tc>
          <w:tcPr>
            <w:tcW w:w="1628"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15,349,176</w:t>
            </w:r>
          </w:p>
        </w:tc>
        <w:tc>
          <w:tcPr>
            <w:tcW w:w="1484"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501,945,061</w:t>
            </w:r>
          </w:p>
        </w:tc>
        <w:tc>
          <w:tcPr>
            <w:tcW w:w="1532"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69,708,637</w:t>
            </w:r>
          </w:p>
        </w:tc>
        <w:tc>
          <w:tcPr>
            <w:tcW w:w="1168"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3.06</w:t>
            </w:r>
          </w:p>
        </w:tc>
        <w:tc>
          <w:tcPr>
            <w:tcW w:w="1134"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22.02</w:t>
            </w:r>
          </w:p>
        </w:tc>
      </w:tr>
      <w:tr w:rsidR="00D3379C" w:rsidRPr="002A1FD8" w:rsidTr="00347F7E">
        <w:tc>
          <w:tcPr>
            <w:tcW w:w="850" w:type="dxa"/>
          </w:tcPr>
          <w:p w:rsidR="00D3379C" w:rsidRPr="002A1FD8" w:rsidRDefault="00D3379C"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2017</w:t>
            </w:r>
          </w:p>
        </w:tc>
        <w:tc>
          <w:tcPr>
            <w:tcW w:w="1628"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19,638,150</w:t>
            </w:r>
          </w:p>
        </w:tc>
        <w:tc>
          <w:tcPr>
            <w:tcW w:w="1484"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519,710,654</w:t>
            </w:r>
          </w:p>
        </w:tc>
        <w:tc>
          <w:tcPr>
            <w:tcW w:w="1532"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83,602,363</w:t>
            </w:r>
          </w:p>
        </w:tc>
        <w:tc>
          <w:tcPr>
            <w:tcW w:w="1168"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3.78</w:t>
            </w:r>
          </w:p>
        </w:tc>
        <w:tc>
          <w:tcPr>
            <w:tcW w:w="1134"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23.49</w:t>
            </w:r>
          </w:p>
        </w:tc>
      </w:tr>
      <w:tr w:rsidR="00D3379C" w:rsidRPr="002A1FD8" w:rsidTr="00347F7E">
        <w:tc>
          <w:tcPr>
            <w:tcW w:w="850" w:type="dxa"/>
          </w:tcPr>
          <w:p w:rsidR="00D3379C" w:rsidRPr="002A1FD8" w:rsidRDefault="00D3379C"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2018</w:t>
            </w:r>
          </w:p>
        </w:tc>
        <w:tc>
          <w:tcPr>
            <w:tcW w:w="1628"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21,367,385</w:t>
            </w:r>
          </w:p>
        </w:tc>
        <w:tc>
          <w:tcPr>
            <w:tcW w:w="1484"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546,872,662</w:t>
            </w:r>
          </w:p>
        </w:tc>
        <w:tc>
          <w:tcPr>
            <w:tcW w:w="1532"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91,223,043</w:t>
            </w:r>
          </w:p>
        </w:tc>
        <w:tc>
          <w:tcPr>
            <w:tcW w:w="1168"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3.91</w:t>
            </w:r>
          </w:p>
        </w:tc>
        <w:tc>
          <w:tcPr>
            <w:tcW w:w="1134"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23.42</w:t>
            </w:r>
          </w:p>
        </w:tc>
      </w:tr>
      <w:tr w:rsidR="00D3379C" w:rsidRPr="002A1FD8" w:rsidTr="00347F7E">
        <w:tc>
          <w:tcPr>
            <w:tcW w:w="850" w:type="dxa"/>
          </w:tcPr>
          <w:p w:rsidR="00D3379C" w:rsidRPr="002A1FD8" w:rsidRDefault="00D3379C"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2019</w:t>
            </w:r>
          </w:p>
        </w:tc>
        <w:tc>
          <w:tcPr>
            <w:tcW w:w="1628"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23,737,379</w:t>
            </w:r>
          </w:p>
        </w:tc>
        <w:tc>
          <w:tcPr>
            <w:tcW w:w="1484"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614,418,627</w:t>
            </w:r>
          </w:p>
        </w:tc>
        <w:tc>
          <w:tcPr>
            <w:tcW w:w="1532"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99,044,812</w:t>
            </w:r>
          </w:p>
        </w:tc>
        <w:tc>
          <w:tcPr>
            <w:tcW w:w="1168"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3.86</w:t>
            </w:r>
          </w:p>
        </w:tc>
        <w:tc>
          <w:tcPr>
            <w:tcW w:w="1134"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23.97</w:t>
            </w:r>
          </w:p>
        </w:tc>
      </w:tr>
      <w:tr w:rsidR="00D3379C" w:rsidRPr="002A1FD8" w:rsidTr="00347F7E">
        <w:tc>
          <w:tcPr>
            <w:tcW w:w="850" w:type="dxa"/>
          </w:tcPr>
          <w:p w:rsidR="00D3379C" w:rsidRPr="002A1FD8" w:rsidRDefault="00D3379C"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2020</w:t>
            </w:r>
          </w:p>
        </w:tc>
        <w:tc>
          <w:tcPr>
            <w:tcW w:w="1628"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25,103,290</w:t>
            </w:r>
          </w:p>
        </w:tc>
        <w:tc>
          <w:tcPr>
            <w:tcW w:w="1484"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650,384,653</w:t>
            </w:r>
          </w:p>
        </w:tc>
        <w:tc>
          <w:tcPr>
            <w:tcW w:w="1532" w:type="dxa"/>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110,576,199</w:t>
            </w:r>
          </w:p>
        </w:tc>
        <w:tc>
          <w:tcPr>
            <w:tcW w:w="1168"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3.86</w:t>
            </w:r>
          </w:p>
        </w:tc>
        <w:tc>
          <w:tcPr>
            <w:tcW w:w="1134" w:type="dxa"/>
            <w:vAlign w:val="bottom"/>
          </w:tcPr>
          <w:p w:rsidR="00D3379C" w:rsidRPr="002A1FD8" w:rsidRDefault="00D3379C"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22.70</w:t>
            </w:r>
          </w:p>
        </w:tc>
      </w:tr>
    </w:tbl>
    <w:p w:rsidR="002A1FD8" w:rsidRDefault="002A1FD8" w:rsidP="00F651B9">
      <w:pPr>
        <w:spacing w:after="0"/>
        <w:jc w:val="both"/>
        <w:rPr>
          <w:rFonts w:ascii="Times New Roman" w:hAnsi="Times New Roman" w:cs="Times New Roman"/>
          <w:sz w:val="24"/>
          <w:szCs w:val="24"/>
          <w:lang w:val="en-US"/>
        </w:rPr>
      </w:pPr>
    </w:p>
    <w:p w:rsidR="002A1FD8" w:rsidRDefault="00AC2367" w:rsidP="002A1FD8">
      <w:pPr>
        <w:spacing w:after="0"/>
        <w:ind w:firstLine="720"/>
        <w:jc w:val="both"/>
        <w:rPr>
          <w:rFonts w:ascii="Times New Roman" w:eastAsia="Times New Roman" w:hAnsi="Times New Roman" w:cs="Times New Roman"/>
          <w:color w:val="000000"/>
          <w:sz w:val="24"/>
          <w:szCs w:val="24"/>
          <w:lang w:val="en-US"/>
        </w:rPr>
      </w:pPr>
      <w:r w:rsidRPr="00F651B9">
        <w:rPr>
          <w:rFonts w:ascii="Times New Roman" w:hAnsi="Times New Roman" w:cs="Times New Roman"/>
          <w:sz w:val="24"/>
          <w:szCs w:val="24"/>
          <w:lang w:val="en-US"/>
        </w:rPr>
        <w:t xml:space="preserve">Dari data keuangan BPR Subang </w:t>
      </w:r>
      <w:r w:rsidR="00424446" w:rsidRPr="00F651B9">
        <w:rPr>
          <w:rFonts w:ascii="Times New Roman" w:hAnsi="Times New Roman" w:cs="Times New Roman"/>
          <w:sz w:val="24"/>
          <w:szCs w:val="24"/>
          <w:lang w:val="en-US"/>
        </w:rPr>
        <w:t>tersebut di atas</w:t>
      </w:r>
      <w:r w:rsidR="00BB3BA8" w:rsidRPr="00F651B9">
        <w:rPr>
          <w:rFonts w:ascii="Times New Roman" w:hAnsi="Times New Roman" w:cs="Times New Roman"/>
          <w:sz w:val="24"/>
          <w:szCs w:val="24"/>
          <w:lang w:val="en-US"/>
        </w:rPr>
        <w:t>,</w:t>
      </w:r>
      <w:r w:rsidR="00424446" w:rsidRPr="00F651B9">
        <w:rPr>
          <w:rFonts w:ascii="Times New Roman" w:hAnsi="Times New Roman" w:cs="Times New Roman"/>
          <w:sz w:val="24"/>
          <w:szCs w:val="24"/>
          <w:lang w:val="en-US"/>
        </w:rPr>
        <w:t xml:space="preserve"> </w:t>
      </w:r>
      <w:r w:rsidRPr="00F651B9">
        <w:rPr>
          <w:rFonts w:ascii="Times New Roman" w:hAnsi="Times New Roman" w:cs="Times New Roman"/>
          <w:sz w:val="24"/>
          <w:szCs w:val="24"/>
          <w:lang w:val="en-US"/>
        </w:rPr>
        <w:t>apabila dilihat dari rentabilitas selama 5 periode tahun pengamatan  2016 samapai 2020 terlihat Return on equity dari tahun 2016 hingga 2018 selalu mengalami peningkatan, tahun 2017 mengalami pe</w:t>
      </w:r>
      <w:r w:rsidR="00903107" w:rsidRPr="00F651B9">
        <w:rPr>
          <w:rFonts w:ascii="Times New Roman" w:hAnsi="Times New Roman" w:cs="Times New Roman"/>
          <w:sz w:val="24"/>
          <w:szCs w:val="24"/>
          <w:lang w:val="en-US"/>
        </w:rPr>
        <w:t>ningkatan paling tinggi</w:t>
      </w:r>
      <w:r w:rsidRPr="00F651B9">
        <w:rPr>
          <w:rFonts w:ascii="Times New Roman" w:hAnsi="Times New Roman" w:cs="Times New Roman"/>
          <w:sz w:val="24"/>
          <w:szCs w:val="24"/>
          <w:lang w:val="en-US"/>
        </w:rPr>
        <w:t xml:space="preserve"> sebesar</w:t>
      </w:r>
      <w:r w:rsidR="00903107" w:rsidRPr="00F651B9">
        <w:rPr>
          <w:rFonts w:ascii="Times New Roman" w:hAnsi="Times New Roman" w:cs="Times New Roman"/>
          <w:sz w:val="24"/>
          <w:szCs w:val="24"/>
          <w:lang w:val="en-US"/>
        </w:rPr>
        <w:t xml:space="preserve"> 23,5</w:t>
      </w:r>
      <w:r w:rsidRPr="00F651B9">
        <w:rPr>
          <w:rFonts w:ascii="Times New Roman" w:hAnsi="Times New Roman" w:cs="Times New Roman"/>
          <w:sz w:val="24"/>
          <w:szCs w:val="24"/>
          <w:lang w:val="en-US"/>
        </w:rPr>
        <w:t xml:space="preserve"> %</w:t>
      </w:r>
      <w:r w:rsidR="006125B4" w:rsidRPr="00F651B9">
        <w:rPr>
          <w:rFonts w:ascii="Times New Roman" w:hAnsi="Times New Roman" w:cs="Times New Roman"/>
          <w:sz w:val="24"/>
          <w:szCs w:val="24"/>
          <w:lang w:val="en-US"/>
        </w:rPr>
        <w:t xml:space="preserve"> hal tersebut terjadi karena dari periode sebelumnya terjadi peningkatan baik laba bersih yang diterima oleh perusahaan maupun peningkatan total asset perusahaan, dimana terjadi kenaikan laba bersih sebesar </w:t>
      </w:r>
      <w:r w:rsidR="00BB3BA8" w:rsidRPr="00F651B9">
        <w:rPr>
          <w:rFonts w:ascii="Times New Roman" w:hAnsi="Times New Roman" w:cs="Times New Roman"/>
          <w:sz w:val="24"/>
          <w:szCs w:val="24"/>
          <w:lang w:val="en-US"/>
        </w:rPr>
        <w:t>Rp.</w:t>
      </w:r>
      <w:r w:rsidR="00BB3BA8" w:rsidRPr="00F651B9">
        <w:rPr>
          <w:rFonts w:ascii="Times New Roman" w:eastAsia="Times New Roman" w:hAnsi="Times New Roman" w:cs="Times New Roman"/>
          <w:color w:val="000000"/>
          <w:sz w:val="24"/>
          <w:szCs w:val="24"/>
          <w:lang w:val="en-US"/>
        </w:rPr>
        <w:t>4,288,974</w:t>
      </w:r>
      <w:r w:rsidR="002A1FD8">
        <w:rPr>
          <w:rFonts w:ascii="Times New Roman" w:eastAsia="Times New Roman" w:hAnsi="Times New Roman" w:cs="Times New Roman"/>
          <w:color w:val="000000"/>
          <w:sz w:val="24"/>
          <w:szCs w:val="24"/>
          <w:lang w:val="en-US"/>
        </w:rPr>
        <w:t xml:space="preserve"> </w:t>
      </w:r>
      <w:r w:rsidR="00BB3BA8" w:rsidRPr="00F651B9">
        <w:rPr>
          <w:rFonts w:ascii="Times New Roman" w:eastAsia="Times New Roman" w:hAnsi="Times New Roman" w:cs="Times New Roman"/>
          <w:color w:val="000000"/>
          <w:sz w:val="24"/>
          <w:szCs w:val="24"/>
          <w:lang w:val="en-US"/>
        </w:rPr>
        <w:t>(ribuan)</w:t>
      </w:r>
      <w:r w:rsidR="00BB3BA8" w:rsidRPr="00F651B9">
        <w:rPr>
          <w:rFonts w:ascii="Times New Roman" w:hAnsi="Times New Roman" w:cs="Times New Roman"/>
          <w:sz w:val="24"/>
          <w:szCs w:val="24"/>
          <w:lang w:val="en-US"/>
        </w:rPr>
        <w:t xml:space="preserve"> disertai juga dengan kenaikan jumlah total asset sebesar Rp.</w:t>
      </w:r>
      <w:r w:rsidR="00BB3BA8" w:rsidRPr="00F651B9">
        <w:rPr>
          <w:rFonts w:ascii="Times New Roman" w:eastAsia="Times New Roman" w:hAnsi="Times New Roman" w:cs="Times New Roman"/>
          <w:color w:val="000000"/>
          <w:sz w:val="24"/>
          <w:szCs w:val="24"/>
          <w:lang w:val="en-US"/>
        </w:rPr>
        <w:t>17,765,593</w:t>
      </w:r>
      <w:r w:rsidR="002A1FD8">
        <w:rPr>
          <w:rFonts w:ascii="Times New Roman" w:eastAsia="Times New Roman" w:hAnsi="Times New Roman" w:cs="Times New Roman"/>
          <w:color w:val="000000"/>
          <w:sz w:val="24"/>
          <w:szCs w:val="24"/>
          <w:lang w:val="en-US"/>
        </w:rPr>
        <w:t xml:space="preserve"> </w:t>
      </w:r>
      <w:r w:rsidR="00BB3BA8" w:rsidRPr="00F651B9">
        <w:rPr>
          <w:rFonts w:ascii="Times New Roman" w:eastAsia="Times New Roman" w:hAnsi="Times New Roman" w:cs="Times New Roman"/>
          <w:color w:val="000000"/>
          <w:sz w:val="24"/>
          <w:szCs w:val="24"/>
          <w:lang w:val="en-US"/>
        </w:rPr>
        <w:t>(ribuan)</w:t>
      </w:r>
      <w:r w:rsidR="000B62B4" w:rsidRPr="00F651B9">
        <w:rPr>
          <w:rFonts w:ascii="Times New Roman" w:hAnsi="Times New Roman" w:cs="Times New Roman"/>
          <w:sz w:val="24"/>
          <w:szCs w:val="24"/>
          <w:lang w:val="en-US"/>
        </w:rPr>
        <w:t>.</w:t>
      </w:r>
      <w:r w:rsidR="00903107" w:rsidRPr="00F651B9">
        <w:rPr>
          <w:rFonts w:ascii="Times New Roman" w:hAnsi="Times New Roman" w:cs="Times New Roman"/>
          <w:sz w:val="24"/>
          <w:szCs w:val="24"/>
          <w:lang w:val="en-US"/>
        </w:rPr>
        <w:t xml:space="preserve"> sedangkan tahun 2018 </w:t>
      </w:r>
      <w:r w:rsidR="00424446" w:rsidRPr="00F651B9">
        <w:rPr>
          <w:rFonts w:ascii="Times New Roman" w:hAnsi="Times New Roman" w:cs="Times New Roman"/>
          <w:sz w:val="24"/>
          <w:szCs w:val="24"/>
          <w:lang w:val="en-US"/>
        </w:rPr>
        <w:t>mengalami kenaikan hanya sebesar 3,4%,</w:t>
      </w:r>
      <w:r w:rsidR="000B62B4" w:rsidRPr="00F651B9">
        <w:rPr>
          <w:rFonts w:ascii="Times New Roman" w:hAnsi="Times New Roman" w:cs="Times New Roman"/>
          <w:sz w:val="24"/>
          <w:szCs w:val="24"/>
          <w:lang w:val="en-US"/>
        </w:rPr>
        <w:t xml:space="preserve"> hal tersebut disebabkan kenai</w:t>
      </w:r>
      <w:r w:rsidR="002A1FD8">
        <w:rPr>
          <w:rFonts w:ascii="Times New Roman" w:hAnsi="Times New Roman" w:cs="Times New Roman"/>
          <w:sz w:val="24"/>
          <w:szCs w:val="24"/>
          <w:lang w:val="en-US"/>
        </w:rPr>
        <w:t xml:space="preserve">kan total asset perusahaan yaitu </w:t>
      </w:r>
      <w:proofErr w:type="gramStart"/>
      <w:r w:rsidR="000B62B4" w:rsidRPr="00F651B9">
        <w:rPr>
          <w:rFonts w:ascii="Times New Roman" w:hAnsi="Times New Roman" w:cs="Times New Roman"/>
          <w:sz w:val="24"/>
          <w:szCs w:val="24"/>
          <w:lang w:val="en-US"/>
        </w:rPr>
        <w:t>Rp.</w:t>
      </w:r>
      <w:r w:rsidR="000B62B4" w:rsidRPr="00F651B9">
        <w:rPr>
          <w:rFonts w:ascii="Times New Roman" w:eastAsia="Times New Roman" w:hAnsi="Times New Roman" w:cs="Times New Roman"/>
          <w:color w:val="000000"/>
          <w:sz w:val="24"/>
          <w:szCs w:val="24"/>
          <w:lang w:val="en-US"/>
        </w:rPr>
        <w:t>27,162,008</w:t>
      </w:r>
      <w:proofErr w:type="gramEnd"/>
      <w:r w:rsidR="002A1FD8">
        <w:rPr>
          <w:rFonts w:ascii="Times New Roman" w:eastAsia="Times New Roman" w:hAnsi="Times New Roman" w:cs="Times New Roman"/>
          <w:color w:val="000000"/>
          <w:sz w:val="24"/>
          <w:szCs w:val="24"/>
          <w:lang w:val="en-US"/>
        </w:rPr>
        <w:t xml:space="preserve"> </w:t>
      </w:r>
      <w:r w:rsidR="000B62B4" w:rsidRPr="00F651B9">
        <w:rPr>
          <w:rFonts w:ascii="Times New Roman" w:eastAsia="Times New Roman" w:hAnsi="Times New Roman" w:cs="Times New Roman"/>
          <w:color w:val="000000"/>
          <w:sz w:val="24"/>
          <w:szCs w:val="24"/>
          <w:lang w:val="en-US"/>
        </w:rPr>
        <w:t>(ribuan) tidak diimbangi kenaikan laba bersih setelah pajak perusahaan, perusahaan hanya mampu meningkatkan laba bersihnya sebesar Rp.1,729,235</w:t>
      </w:r>
      <w:r w:rsidR="002A1FD8">
        <w:rPr>
          <w:rFonts w:ascii="Times New Roman" w:eastAsia="Times New Roman" w:hAnsi="Times New Roman" w:cs="Times New Roman"/>
          <w:color w:val="000000"/>
          <w:sz w:val="24"/>
          <w:szCs w:val="24"/>
          <w:lang w:val="en-US"/>
        </w:rPr>
        <w:t xml:space="preserve"> </w:t>
      </w:r>
      <w:r w:rsidR="000B62B4" w:rsidRPr="00F651B9">
        <w:rPr>
          <w:rFonts w:ascii="Times New Roman" w:eastAsia="Times New Roman" w:hAnsi="Times New Roman" w:cs="Times New Roman"/>
          <w:color w:val="000000"/>
          <w:sz w:val="24"/>
          <w:szCs w:val="24"/>
          <w:lang w:val="en-US"/>
        </w:rPr>
        <w:t xml:space="preserve">(ribuan). </w:t>
      </w:r>
    </w:p>
    <w:p w:rsidR="00AC2367" w:rsidRPr="00F651B9" w:rsidRDefault="000B62B4" w:rsidP="002A1FD8">
      <w:pPr>
        <w:spacing w:before="240" w:after="0"/>
        <w:ind w:firstLine="720"/>
        <w:jc w:val="both"/>
        <w:rPr>
          <w:rFonts w:ascii="Times New Roman" w:eastAsia="Times New Roman" w:hAnsi="Times New Roman" w:cs="Times New Roman"/>
          <w:color w:val="000000"/>
          <w:sz w:val="24"/>
          <w:szCs w:val="24"/>
          <w:lang w:val="en-US"/>
        </w:rPr>
      </w:pPr>
      <w:r w:rsidRPr="00F651B9">
        <w:rPr>
          <w:rFonts w:ascii="Times New Roman" w:eastAsia="Times New Roman" w:hAnsi="Times New Roman" w:cs="Times New Roman"/>
          <w:color w:val="000000"/>
          <w:sz w:val="24"/>
          <w:szCs w:val="24"/>
          <w:lang w:val="en-US"/>
        </w:rPr>
        <w:t>Tahun 2019 BPR Subang mengalami penurunan ROA sebesar 1,12%, penururnan tersebut disebabkan kenaikan total asset perusahaan ya</w:t>
      </w:r>
      <w:r w:rsidR="002A1FD8">
        <w:rPr>
          <w:rFonts w:ascii="Times New Roman" w:eastAsia="Times New Roman" w:hAnsi="Times New Roman" w:cs="Times New Roman"/>
          <w:color w:val="000000"/>
          <w:sz w:val="24"/>
          <w:szCs w:val="24"/>
          <w:lang w:val="en-US"/>
        </w:rPr>
        <w:t xml:space="preserve">ng sangat signifikan sebesar Rp. </w:t>
      </w:r>
      <w:r w:rsidRPr="00F651B9">
        <w:rPr>
          <w:rFonts w:ascii="Times New Roman" w:eastAsia="Times New Roman" w:hAnsi="Times New Roman" w:cs="Times New Roman"/>
          <w:color w:val="000000"/>
          <w:sz w:val="24"/>
          <w:szCs w:val="24"/>
          <w:lang w:val="en-US"/>
        </w:rPr>
        <w:t>67,545,965</w:t>
      </w:r>
      <w:r w:rsidR="002A1FD8">
        <w:rPr>
          <w:rFonts w:ascii="Times New Roman" w:eastAsia="Times New Roman" w:hAnsi="Times New Roman" w:cs="Times New Roman"/>
          <w:color w:val="000000"/>
          <w:sz w:val="24"/>
          <w:szCs w:val="24"/>
          <w:lang w:val="en-US"/>
        </w:rPr>
        <w:t xml:space="preserve"> </w:t>
      </w:r>
      <w:r w:rsidRPr="00F651B9">
        <w:rPr>
          <w:rFonts w:ascii="Times New Roman" w:eastAsia="Times New Roman" w:hAnsi="Times New Roman" w:cs="Times New Roman"/>
          <w:color w:val="000000"/>
          <w:sz w:val="24"/>
          <w:szCs w:val="24"/>
          <w:lang w:val="en-US"/>
        </w:rPr>
        <w:t xml:space="preserve">(ribuan) </w:t>
      </w:r>
      <w:r w:rsidR="007E29A0" w:rsidRPr="00F651B9">
        <w:rPr>
          <w:rFonts w:ascii="Times New Roman" w:eastAsia="Times New Roman" w:hAnsi="Times New Roman" w:cs="Times New Roman"/>
          <w:color w:val="000000"/>
          <w:sz w:val="24"/>
          <w:szCs w:val="24"/>
          <w:lang w:val="en-US"/>
        </w:rPr>
        <w:t>dan perusahaan hanya</w:t>
      </w:r>
      <w:r w:rsidR="002A1FD8">
        <w:rPr>
          <w:rFonts w:ascii="Times New Roman" w:eastAsia="Times New Roman" w:hAnsi="Times New Roman" w:cs="Times New Roman"/>
          <w:color w:val="000000"/>
          <w:sz w:val="24"/>
          <w:szCs w:val="24"/>
          <w:lang w:val="en-US"/>
        </w:rPr>
        <w:t xml:space="preserve"> mampu menaikan labanya sebesar </w:t>
      </w:r>
      <w:proofErr w:type="gramStart"/>
      <w:r w:rsidR="007E29A0" w:rsidRPr="00F651B9">
        <w:rPr>
          <w:rFonts w:ascii="Times New Roman" w:eastAsia="Times New Roman" w:hAnsi="Times New Roman" w:cs="Times New Roman"/>
          <w:color w:val="000000"/>
          <w:sz w:val="24"/>
          <w:szCs w:val="24"/>
          <w:lang w:val="en-US"/>
        </w:rPr>
        <w:t>Rp.2,369,994</w:t>
      </w:r>
      <w:proofErr w:type="gramEnd"/>
      <w:r w:rsidR="002A1FD8">
        <w:rPr>
          <w:rFonts w:ascii="Times New Roman" w:eastAsia="Times New Roman" w:hAnsi="Times New Roman" w:cs="Times New Roman"/>
          <w:color w:val="000000"/>
          <w:sz w:val="24"/>
          <w:szCs w:val="24"/>
          <w:lang w:val="en-US"/>
        </w:rPr>
        <w:t xml:space="preserve"> </w:t>
      </w:r>
      <w:r w:rsidR="007E29A0" w:rsidRPr="00F651B9">
        <w:rPr>
          <w:rFonts w:ascii="Times New Roman" w:eastAsia="Times New Roman" w:hAnsi="Times New Roman" w:cs="Times New Roman"/>
          <w:color w:val="000000"/>
          <w:sz w:val="24"/>
          <w:szCs w:val="24"/>
          <w:lang w:val="en-US"/>
        </w:rPr>
        <w:t xml:space="preserve">(ribuan). </w:t>
      </w:r>
      <w:r w:rsidR="007204B6" w:rsidRPr="00F651B9">
        <w:rPr>
          <w:rFonts w:ascii="Times New Roman" w:eastAsia="Times New Roman" w:hAnsi="Times New Roman" w:cs="Times New Roman"/>
          <w:color w:val="000000"/>
          <w:sz w:val="24"/>
          <w:szCs w:val="24"/>
          <w:lang w:val="en-US"/>
        </w:rPr>
        <w:t>Tahun 2020 terlihat bahwa total asset yang dimiliki oleh perusahan mencapai Rp.650.383.653</w:t>
      </w:r>
      <w:r w:rsidR="002A1FD8">
        <w:rPr>
          <w:rFonts w:ascii="Times New Roman" w:eastAsia="Times New Roman" w:hAnsi="Times New Roman" w:cs="Times New Roman"/>
          <w:color w:val="000000"/>
          <w:sz w:val="24"/>
          <w:szCs w:val="24"/>
          <w:lang w:val="en-US"/>
        </w:rPr>
        <w:t xml:space="preserve"> </w:t>
      </w:r>
      <w:r w:rsidR="007204B6" w:rsidRPr="00F651B9">
        <w:rPr>
          <w:rFonts w:ascii="Times New Roman" w:eastAsia="Times New Roman" w:hAnsi="Times New Roman" w:cs="Times New Roman"/>
          <w:color w:val="000000"/>
          <w:sz w:val="24"/>
          <w:szCs w:val="24"/>
          <w:lang w:val="en-US"/>
        </w:rPr>
        <w:t>(ribuan) posisi tersebut mengalami peningkatan bila dibandingkan dengan periode sebelumyan sebesar Rp.35.966.026</w:t>
      </w:r>
      <w:r w:rsidR="002A1FD8">
        <w:rPr>
          <w:rFonts w:ascii="Times New Roman" w:eastAsia="Times New Roman" w:hAnsi="Times New Roman" w:cs="Times New Roman"/>
          <w:color w:val="000000"/>
          <w:sz w:val="24"/>
          <w:szCs w:val="24"/>
          <w:lang w:val="en-US"/>
        </w:rPr>
        <w:t xml:space="preserve"> </w:t>
      </w:r>
      <w:r w:rsidR="007204B6" w:rsidRPr="00F651B9">
        <w:rPr>
          <w:rFonts w:ascii="Times New Roman" w:eastAsia="Times New Roman" w:hAnsi="Times New Roman" w:cs="Times New Roman"/>
          <w:color w:val="000000"/>
          <w:sz w:val="24"/>
          <w:szCs w:val="24"/>
          <w:lang w:val="en-US"/>
        </w:rPr>
        <w:t>(ribuan), kondisi tersebut berdampak terhadap ROA perusahaan menjadi turun sebesar 0,09%</w:t>
      </w:r>
      <w:r w:rsidR="00641091" w:rsidRPr="00F651B9">
        <w:rPr>
          <w:rFonts w:ascii="Times New Roman" w:eastAsia="Times New Roman" w:hAnsi="Times New Roman" w:cs="Times New Roman"/>
          <w:color w:val="000000"/>
          <w:sz w:val="24"/>
          <w:szCs w:val="24"/>
          <w:lang w:val="en-US"/>
        </w:rPr>
        <w:t>.</w:t>
      </w:r>
      <w:r w:rsidR="00AC2367" w:rsidRPr="00F651B9">
        <w:rPr>
          <w:rFonts w:ascii="Times New Roman" w:hAnsi="Times New Roman" w:cs="Times New Roman"/>
          <w:sz w:val="24"/>
          <w:szCs w:val="24"/>
          <w:lang w:val="en-US"/>
        </w:rPr>
        <w:t xml:space="preserve"> </w:t>
      </w:r>
      <w:r w:rsidR="009A4705" w:rsidRPr="00F651B9">
        <w:rPr>
          <w:rFonts w:ascii="Times New Roman" w:hAnsi="Times New Roman" w:cs="Times New Roman"/>
          <w:sz w:val="24"/>
          <w:szCs w:val="24"/>
          <w:lang w:val="en-US"/>
        </w:rPr>
        <w:t>Secara keseluruhan ROA dari BPR Subang berada pada kondisi yang sangat baik, hal tersebut sesuai dengan kriteria standar yang ditetapkan oleh Bank Indonesia yaitu dinyatakan sangat baik apabila lebih dari 1,5%.</w:t>
      </w:r>
      <w:r w:rsidR="007B4E51" w:rsidRPr="00F651B9">
        <w:rPr>
          <w:rFonts w:ascii="Times New Roman" w:hAnsi="Times New Roman" w:cs="Times New Roman"/>
          <w:sz w:val="24"/>
          <w:szCs w:val="24"/>
          <w:lang w:val="en-US"/>
        </w:rPr>
        <w:t xml:space="preserve"> Rata-ratan ROA perusahaan sebesar </w:t>
      </w:r>
      <w:r w:rsidR="00A729AC" w:rsidRPr="00F651B9">
        <w:rPr>
          <w:rFonts w:ascii="Times New Roman" w:hAnsi="Times New Roman" w:cs="Times New Roman"/>
          <w:sz w:val="24"/>
          <w:szCs w:val="24"/>
          <w:lang w:val="en-US"/>
        </w:rPr>
        <w:t>3,7%.</w:t>
      </w:r>
    </w:p>
    <w:p w:rsidR="00424446" w:rsidRPr="00F651B9" w:rsidRDefault="009A4705" w:rsidP="002A1FD8">
      <w:pPr>
        <w:spacing w:before="240"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Begitupun dengan k</w:t>
      </w:r>
      <w:r w:rsidR="00641091" w:rsidRPr="00F651B9">
        <w:rPr>
          <w:rFonts w:ascii="Times New Roman" w:hAnsi="Times New Roman" w:cs="Times New Roman"/>
          <w:sz w:val="24"/>
          <w:szCs w:val="24"/>
          <w:lang w:val="en-US"/>
        </w:rPr>
        <w:t>ondisi Return on equty BPR Subang selama periode penga</w:t>
      </w:r>
      <w:r w:rsidRPr="00F651B9">
        <w:rPr>
          <w:rFonts w:ascii="Times New Roman" w:hAnsi="Times New Roman" w:cs="Times New Roman"/>
          <w:sz w:val="24"/>
          <w:szCs w:val="24"/>
          <w:lang w:val="en-US"/>
        </w:rPr>
        <w:t xml:space="preserve">matan secara umum </w:t>
      </w:r>
      <w:proofErr w:type="gramStart"/>
      <w:r w:rsidRPr="00F651B9">
        <w:rPr>
          <w:rFonts w:ascii="Times New Roman" w:hAnsi="Times New Roman" w:cs="Times New Roman"/>
          <w:sz w:val="24"/>
          <w:szCs w:val="24"/>
          <w:lang w:val="en-US"/>
        </w:rPr>
        <w:t xml:space="preserve">terlihat </w:t>
      </w:r>
      <w:r w:rsidR="00641091" w:rsidRPr="00F651B9">
        <w:rPr>
          <w:rFonts w:ascii="Times New Roman" w:hAnsi="Times New Roman" w:cs="Times New Roman"/>
          <w:sz w:val="24"/>
          <w:szCs w:val="24"/>
          <w:lang w:val="en-US"/>
        </w:rPr>
        <w:t xml:space="preserve"> cuk</w:t>
      </w:r>
      <w:r w:rsidR="00F77944" w:rsidRPr="00F651B9">
        <w:rPr>
          <w:rFonts w:ascii="Times New Roman" w:hAnsi="Times New Roman" w:cs="Times New Roman"/>
          <w:sz w:val="24"/>
          <w:szCs w:val="24"/>
          <w:lang w:val="en-US"/>
        </w:rPr>
        <w:t>up</w:t>
      </w:r>
      <w:proofErr w:type="gramEnd"/>
      <w:r w:rsidR="00F77944" w:rsidRPr="00F651B9">
        <w:rPr>
          <w:rFonts w:ascii="Times New Roman" w:hAnsi="Times New Roman" w:cs="Times New Roman"/>
          <w:sz w:val="24"/>
          <w:szCs w:val="24"/>
          <w:lang w:val="en-US"/>
        </w:rPr>
        <w:t xml:space="preserve"> stabil, meskipun dari period</w:t>
      </w:r>
      <w:r w:rsidR="00641091" w:rsidRPr="00F651B9">
        <w:rPr>
          <w:rFonts w:ascii="Times New Roman" w:hAnsi="Times New Roman" w:cs="Times New Roman"/>
          <w:sz w:val="24"/>
          <w:szCs w:val="24"/>
          <w:lang w:val="en-US"/>
        </w:rPr>
        <w:t>e</w:t>
      </w:r>
      <w:r w:rsidR="00F77944" w:rsidRPr="00F651B9">
        <w:rPr>
          <w:rFonts w:ascii="Times New Roman" w:hAnsi="Times New Roman" w:cs="Times New Roman"/>
          <w:sz w:val="24"/>
          <w:szCs w:val="24"/>
          <w:lang w:val="en-US"/>
        </w:rPr>
        <w:t xml:space="preserve"> </w:t>
      </w:r>
      <w:r w:rsidR="00641091" w:rsidRPr="00F651B9">
        <w:rPr>
          <w:rFonts w:ascii="Times New Roman" w:hAnsi="Times New Roman" w:cs="Times New Roman"/>
          <w:sz w:val="24"/>
          <w:szCs w:val="24"/>
          <w:lang w:val="en-US"/>
        </w:rPr>
        <w:t xml:space="preserve">ke periode selalu </w:t>
      </w:r>
      <w:r w:rsidR="00641091" w:rsidRPr="00F651B9">
        <w:rPr>
          <w:rFonts w:ascii="Times New Roman" w:hAnsi="Times New Roman" w:cs="Times New Roman"/>
          <w:sz w:val="24"/>
          <w:szCs w:val="24"/>
          <w:lang w:val="en-US"/>
        </w:rPr>
        <w:lastRenderedPageBreak/>
        <w:t>mengalami perubahan</w:t>
      </w:r>
      <w:r w:rsidRPr="00F651B9">
        <w:rPr>
          <w:rFonts w:ascii="Times New Roman" w:hAnsi="Times New Roman" w:cs="Times New Roman"/>
          <w:sz w:val="24"/>
          <w:szCs w:val="24"/>
          <w:lang w:val="en-US"/>
        </w:rPr>
        <w:t xml:space="preserve">, tetapi apabila melihat kriteria dari standar yang ditetapkan oleh Bank Indonesia masih dalam kategori </w:t>
      </w:r>
      <w:r w:rsidR="008661EE" w:rsidRPr="00F651B9">
        <w:rPr>
          <w:rFonts w:ascii="Times New Roman" w:hAnsi="Times New Roman" w:cs="Times New Roman"/>
          <w:sz w:val="24"/>
          <w:szCs w:val="24"/>
          <w:lang w:val="en-US"/>
        </w:rPr>
        <w:t xml:space="preserve">sangat </w:t>
      </w:r>
      <w:r w:rsidRPr="00F651B9">
        <w:rPr>
          <w:rFonts w:ascii="Times New Roman" w:hAnsi="Times New Roman" w:cs="Times New Roman"/>
          <w:sz w:val="24"/>
          <w:szCs w:val="24"/>
          <w:lang w:val="en-US"/>
        </w:rPr>
        <w:t>baik</w:t>
      </w:r>
      <w:r w:rsidR="00641091" w:rsidRPr="00F651B9">
        <w:rPr>
          <w:rFonts w:ascii="Times New Roman" w:hAnsi="Times New Roman" w:cs="Times New Roman"/>
          <w:sz w:val="24"/>
          <w:szCs w:val="24"/>
          <w:lang w:val="en-US"/>
        </w:rPr>
        <w:t>.</w:t>
      </w:r>
      <w:r w:rsidRPr="00F651B9">
        <w:rPr>
          <w:rFonts w:ascii="Times New Roman" w:hAnsi="Times New Roman" w:cs="Times New Roman"/>
          <w:sz w:val="24"/>
          <w:szCs w:val="24"/>
          <w:lang w:val="en-US"/>
        </w:rPr>
        <w:t xml:space="preserve"> </w:t>
      </w:r>
      <w:r w:rsidR="00424446" w:rsidRPr="00F651B9">
        <w:rPr>
          <w:rFonts w:ascii="Times New Roman" w:hAnsi="Times New Roman" w:cs="Times New Roman"/>
          <w:sz w:val="24"/>
          <w:szCs w:val="24"/>
          <w:lang w:val="en-US"/>
        </w:rPr>
        <w:t xml:space="preserve">Return on equty (ROE) tahun 2017 mengalami kenaikan </w:t>
      </w:r>
      <w:r w:rsidR="006125B4" w:rsidRPr="00F651B9">
        <w:rPr>
          <w:rFonts w:ascii="Times New Roman" w:hAnsi="Times New Roman" w:cs="Times New Roman"/>
          <w:sz w:val="24"/>
          <w:szCs w:val="24"/>
          <w:lang w:val="en-US"/>
        </w:rPr>
        <w:t>6,68%, tah</w:t>
      </w:r>
      <w:r w:rsidR="00641091" w:rsidRPr="00F651B9">
        <w:rPr>
          <w:rFonts w:ascii="Times New Roman" w:hAnsi="Times New Roman" w:cs="Times New Roman"/>
          <w:sz w:val="24"/>
          <w:szCs w:val="24"/>
          <w:lang w:val="en-US"/>
        </w:rPr>
        <w:t>un 2018 mengalami penurunan seb</w:t>
      </w:r>
      <w:r w:rsidR="006125B4" w:rsidRPr="00F651B9">
        <w:rPr>
          <w:rFonts w:ascii="Times New Roman" w:hAnsi="Times New Roman" w:cs="Times New Roman"/>
          <w:sz w:val="24"/>
          <w:szCs w:val="24"/>
          <w:lang w:val="en-US"/>
        </w:rPr>
        <w:t>esar 0,28 %, tahun 2019 ROE BPR Subang mengalami peningkatan kembali sebesar 2,32%, tahum 2020 mengalami penurunan yang cukup signifikan sebesar 5,27%.</w:t>
      </w:r>
      <w:r w:rsidR="00A729AC" w:rsidRPr="00F651B9">
        <w:rPr>
          <w:rFonts w:ascii="Times New Roman" w:hAnsi="Times New Roman" w:cs="Times New Roman"/>
          <w:sz w:val="24"/>
          <w:szCs w:val="24"/>
          <w:lang w:val="en-US"/>
        </w:rPr>
        <w:t xml:space="preserve"> Apabila dirata-ratakan ROE perusahaan selama 5 tahun pengamatan sebesar 23,1%.</w:t>
      </w:r>
    </w:p>
    <w:p w:rsidR="00AC26A1" w:rsidRPr="00F651B9" w:rsidRDefault="00AC26A1" w:rsidP="002A1FD8">
      <w:pPr>
        <w:pStyle w:val="ListParagraph"/>
        <w:spacing w:before="240"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4</w:t>
      </w:r>
    </w:p>
    <w:p w:rsidR="00D3379C" w:rsidRPr="00F651B9" w:rsidRDefault="000E1130"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w:t>
      </w:r>
      <w:r w:rsidR="00D3379C" w:rsidRPr="00F651B9">
        <w:rPr>
          <w:rFonts w:ascii="Times New Roman" w:hAnsi="Times New Roman" w:cs="Times New Roman"/>
          <w:sz w:val="24"/>
          <w:szCs w:val="24"/>
          <w:lang w:val="en-US"/>
        </w:rPr>
        <w:t xml:space="preserve">BPR Karya Utama </w:t>
      </w:r>
      <w:proofErr w:type="gramStart"/>
      <w:r w:rsidR="00D3379C" w:rsidRPr="00F651B9">
        <w:rPr>
          <w:rFonts w:ascii="Times New Roman" w:hAnsi="Times New Roman" w:cs="Times New Roman"/>
          <w:sz w:val="24"/>
          <w:szCs w:val="24"/>
          <w:lang w:val="en-US"/>
        </w:rPr>
        <w:t>Jabar  (</w:t>
      </w:r>
      <w:proofErr w:type="gramEnd"/>
      <w:r w:rsidR="00D3379C"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39"/>
        </w:trPr>
        <w:tc>
          <w:tcPr>
            <w:tcW w:w="850"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0"/>
                <w:lang w:val="en-US"/>
              </w:rPr>
            </w:pPr>
            <w:r w:rsidRPr="002A1FD8">
              <w:rPr>
                <w:rFonts w:ascii="Times New Roman" w:hAnsi="Times New Roman" w:cs="Times New Roman"/>
                <w:sz w:val="20"/>
                <w:szCs w:val="20"/>
                <w:lang w:val="en-US"/>
              </w:rPr>
              <w:t>ROE</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2016</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3,792,418</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249,778,076</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26,476,238</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1.52</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14.32</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2017</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3,422,188</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267,530,910</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28,948,235</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1.28</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11.82</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2018</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3,651,135</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280,859,304</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29,718,526</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1.30</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12.29</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2019</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3,526,537</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264,128,109</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30,263,454</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1.34</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11.65</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0"/>
                <w:lang w:val="en-US"/>
              </w:rPr>
            </w:pPr>
            <w:r w:rsidRPr="002A1FD8">
              <w:rPr>
                <w:rFonts w:ascii="Times New Roman" w:hAnsi="Times New Roman" w:cs="Times New Roman"/>
                <w:sz w:val="20"/>
                <w:szCs w:val="20"/>
                <w:lang w:val="en-US"/>
              </w:rPr>
              <w:t>2020</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1,749,028</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221,696,177</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29,191,253</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0.79</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0"/>
              </w:rPr>
            </w:pPr>
            <w:r w:rsidRPr="002A1FD8">
              <w:rPr>
                <w:rFonts w:ascii="Times New Roman" w:hAnsi="Times New Roman" w:cs="Times New Roman"/>
                <w:color w:val="000000"/>
                <w:sz w:val="20"/>
                <w:szCs w:val="20"/>
              </w:rPr>
              <w:t>5.99</w:t>
            </w:r>
          </w:p>
        </w:tc>
      </w:tr>
    </w:tbl>
    <w:p w:rsidR="005E12EE" w:rsidRPr="00F651B9" w:rsidRDefault="005E12EE" w:rsidP="00F651B9">
      <w:pPr>
        <w:spacing w:after="0"/>
        <w:jc w:val="both"/>
        <w:rPr>
          <w:rFonts w:ascii="Times New Roman" w:hAnsi="Times New Roman" w:cs="Times New Roman"/>
          <w:sz w:val="24"/>
          <w:szCs w:val="24"/>
          <w:lang w:val="en-US"/>
        </w:rPr>
      </w:pPr>
    </w:p>
    <w:p w:rsidR="00710F9B" w:rsidRPr="00F651B9" w:rsidRDefault="007D2B17"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Reurn on asset BPR Karya Utama Jabar dari tahun 2016 samapai tahun 2020 mengalami fluktuasi, tahun 2017 mengalami penurunan sebesar 15% bila dibandinkan dengan periode sebelumnya, tahun berikutnya yaitu di periode 2018 mengalami kenaikan sebesar 1,63% dan 2,71%, sedangkan di tahun 2020 mengalami penurunan sebesar 40%. Return on equity (ROE) perusahaan tahun 2017 mengalami penurunan sebesar 17,47%, </w:t>
      </w:r>
      <w:r w:rsidR="00710F9B" w:rsidRPr="00F651B9">
        <w:rPr>
          <w:rFonts w:ascii="Times New Roman" w:hAnsi="Times New Roman" w:cs="Times New Roman"/>
          <w:sz w:val="24"/>
          <w:szCs w:val="24"/>
          <w:lang w:val="en-US"/>
        </w:rPr>
        <w:t>tahun berikutnya yaitu 2018</w:t>
      </w:r>
      <w:r w:rsidRPr="00F651B9">
        <w:rPr>
          <w:rFonts w:ascii="Times New Roman" w:hAnsi="Times New Roman" w:cs="Times New Roman"/>
          <w:sz w:val="24"/>
          <w:szCs w:val="24"/>
          <w:lang w:val="en-US"/>
        </w:rPr>
        <w:t xml:space="preserve"> </w:t>
      </w:r>
      <w:r w:rsidR="00710F9B" w:rsidRPr="00F651B9">
        <w:rPr>
          <w:rFonts w:ascii="Times New Roman" w:hAnsi="Times New Roman" w:cs="Times New Roman"/>
          <w:sz w:val="24"/>
          <w:szCs w:val="24"/>
          <w:lang w:val="en-US"/>
        </w:rPr>
        <w:t xml:space="preserve">mengalami kenaikan hanya sebesar 3,92%, tetapi dua tahun berturut turut </w:t>
      </w:r>
      <w:proofErr w:type="gramStart"/>
      <w:r w:rsidR="00710F9B" w:rsidRPr="00F651B9">
        <w:rPr>
          <w:rFonts w:ascii="Times New Roman" w:hAnsi="Times New Roman" w:cs="Times New Roman"/>
          <w:sz w:val="24"/>
          <w:szCs w:val="24"/>
          <w:lang w:val="en-US"/>
        </w:rPr>
        <w:t>berikutnya  selalu</w:t>
      </w:r>
      <w:proofErr w:type="gramEnd"/>
      <w:r w:rsidR="00710F9B" w:rsidRPr="00F651B9">
        <w:rPr>
          <w:rFonts w:ascii="Times New Roman" w:hAnsi="Times New Roman" w:cs="Times New Roman"/>
          <w:sz w:val="24"/>
          <w:szCs w:val="24"/>
          <w:lang w:val="en-US"/>
        </w:rPr>
        <w:t xml:space="preserve"> mnegalali penurunan yaitu ditahun 2019 mengalami penurunan sebesar 5,15% bahkan penurunan yang cukup tajam terjasi di tahun 2020 sebesar 48,58%.</w:t>
      </w:r>
      <w:r w:rsidR="006F1EDB" w:rsidRPr="00F651B9">
        <w:rPr>
          <w:rFonts w:ascii="Times New Roman" w:hAnsi="Times New Roman" w:cs="Times New Roman"/>
          <w:sz w:val="24"/>
          <w:szCs w:val="24"/>
          <w:lang w:val="en-US"/>
        </w:rPr>
        <w:t xml:space="preserve"> Dari data tersebut Rata-rata ROA dari BPR Karya Utama Jabar apabila ditinjau dari standar Bank Indonesia masuk dalam</w:t>
      </w:r>
      <w:r w:rsidR="007B4E51" w:rsidRPr="00F651B9">
        <w:rPr>
          <w:rFonts w:ascii="Times New Roman" w:hAnsi="Times New Roman" w:cs="Times New Roman"/>
          <w:sz w:val="24"/>
          <w:szCs w:val="24"/>
          <w:lang w:val="en-US"/>
        </w:rPr>
        <w:t xml:space="preserve"> kategori</w:t>
      </w:r>
      <w:r w:rsidR="006F1EDB" w:rsidRPr="00F651B9">
        <w:rPr>
          <w:rFonts w:ascii="Times New Roman" w:hAnsi="Times New Roman" w:cs="Times New Roman"/>
          <w:sz w:val="24"/>
          <w:szCs w:val="24"/>
          <w:lang w:val="en-US"/>
        </w:rPr>
        <w:t xml:space="preserve"> Baik berada pada kisaran 1,25% - 1,5%</w:t>
      </w:r>
      <w:r w:rsidR="007B4E51" w:rsidRPr="00F651B9">
        <w:rPr>
          <w:rFonts w:ascii="Times New Roman" w:hAnsi="Times New Roman" w:cs="Times New Roman"/>
          <w:sz w:val="24"/>
          <w:szCs w:val="24"/>
          <w:lang w:val="en-US"/>
        </w:rPr>
        <w:t xml:space="preserve"> (1,2%)</w:t>
      </w:r>
      <w:r w:rsidR="006F1EDB" w:rsidRPr="00F651B9">
        <w:rPr>
          <w:rFonts w:ascii="Times New Roman" w:hAnsi="Times New Roman" w:cs="Times New Roman"/>
          <w:sz w:val="24"/>
          <w:szCs w:val="24"/>
          <w:lang w:val="en-US"/>
        </w:rPr>
        <w:t>.</w:t>
      </w:r>
      <w:r w:rsidR="00825930" w:rsidRPr="00F651B9">
        <w:rPr>
          <w:rFonts w:ascii="Times New Roman" w:hAnsi="Times New Roman" w:cs="Times New Roman"/>
          <w:sz w:val="24"/>
          <w:szCs w:val="24"/>
          <w:lang w:val="en-US"/>
        </w:rPr>
        <w:t xml:space="preserve"> Sedangkan kondisi ROE perusahaan apabila dilihat menurut kriteria Bank Indonesia selama 5 tahun </w:t>
      </w:r>
      <w:proofErr w:type="gramStart"/>
      <w:r w:rsidR="00825930" w:rsidRPr="00F651B9">
        <w:rPr>
          <w:rFonts w:ascii="Times New Roman" w:hAnsi="Times New Roman" w:cs="Times New Roman"/>
          <w:sz w:val="24"/>
          <w:szCs w:val="24"/>
          <w:lang w:val="en-US"/>
        </w:rPr>
        <w:t>pengamatan  apabila</w:t>
      </w:r>
      <w:proofErr w:type="gramEnd"/>
      <w:r w:rsidR="00825930" w:rsidRPr="00F651B9">
        <w:rPr>
          <w:rFonts w:ascii="Times New Roman" w:hAnsi="Times New Roman" w:cs="Times New Roman"/>
          <w:sz w:val="24"/>
          <w:szCs w:val="24"/>
          <w:lang w:val="en-US"/>
        </w:rPr>
        <w:t xml:space="preserve"> dirata-ratakan masuk dalam kategori tidak baik</w:t>
      </w:r>
      <w:r w:rsidR="00272408" w:rsidRPr="00F651B9">
        <w:rPr>
          <w:rFonts w:ascii="Times New Roman" w:hAnsi="Times New Roman" w:cs="Times New Roman"/>
          <w:sz w:val="24"/>
          <w:szCs w:val="24"/>
          <w:lang w:val="en-US"/>
        </w:rPr>
        <w:t xml:space="preserve"> (11%).</w:t>
      </w:r>
      <w:r w:rsidR="00825930" w:rsidRPr="00F651B9">
        <w:rPr>
          <w:rFonts w:ascii="Times New Roman" w:hAnsi="Times New Roman" w:cs="Times New Roman"/>
          <w:sz w:val="24"/>
          <w:szCs w:val="24"/>
          <w:lang w:val="en-US"/>
        </w:rPr>
        <w:t xml:space="preserve"> </w:t>
      </w:r>
      <w:r w:rsidR="006F1EDB" w:rsidRPr="00F651B9">
        <w:rPr>
          <w:rFonts w:ascii="Times New Roman" w:hAnsi="Times New Roman" w:cs="Times New Roman"/>
          <w:sz w:val="24"/>
          <w:szCs w:val="24"/>
          <w:lang w:val="en-US"/>
        </w:rPr>
        <w:t xml:space="preserve"> </w:t>
      </w:r>
    </w:p>
    <w:p w:rsidR="00AC26A1" w:rsidRPr="00F651B9" w:rsidRDefault="00AC26A1" w:rsidP="002A1FD8">
      <w:pPr>
        <w:pStyle w:val="ListParagraph"/>
        <w:spacing w:before="240"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5</w:t>
      </w:r>
    </w:p>
    <w:p w:rsidR="00D3379C" w:rsidRPr="00F651B9" w:rsidRDefault="000E1130"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w:t>
      </w:r>
      <w:r w:rsidR="00D3379C" w:rsidRPr="00F651B9">
        <w:rPr>
          <w:rFonts w:ascii="Times New Roman" w:hAnsi="Times New Roman" w:cs="Times New Roman"/>
          <w:sz w:val="24"/>
          <w:szCs w:val="24"/>
          <w:lang w:val="en-US"/>
        </w:rPr>
        <w:t xml:space="preserve">BPR </w:t>
      </w:r>
      <w:r w:rsidRPr="00F651B9">
        <w:rPr>
          <w:rFonts w:ascii="Times New Roman" w:hAnsi="Times New Roman" w:cs="Times New Roman"/>
          <w:sz w:val="24"/>
          <w:szCs w:val="24"/>
          <w:lang w:val="en-US"/>
        </w:rPr>
        <w:t xml:space="preserve">Pamanukan Bangun </w:t>
      </w:r>
      <w:proofErr w:type="gramStart"/>
      <w:r w:rsidRPr="00F651B9">
        <w:rPr>
          <w:rFonts w:ascii="Times New Roman" w:hAnsi="Times New Roman" w:cs="Times New Roman"/>
          <w:sz w:val="24"/>
          <w:szCs w:val="24"/>
          <w:lang w:val="en-US"/>
        </w:rPr>
        <w:t>Arta</w:t>
      </w:r>
      <w:r w:rsidR="00D3379C" w:rsidRPr="00F651B9">
        <w:rPr>
          <w:rFonts w:ascii="Times New Roman" w:hAnsi="Times New Roman" w:cs="Times New Roman"/>
          <w:sz w:val="24"/>
          <w:szCs w:val="24"/>
          <w:lang w:val="en-US"/>
        </w:rPr>
        <w:t xml:space="preserve">  (</w:t>
      </w:r>
      <w:proofErr w:type="gramEnd"/>
      <w:r w:rsidR="00D3379C"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11"/>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2,948,066</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76,574,410</w:t>
            </w:r>
          </w:p>
        </w:tc>
        <w:tc>
          <w:tcPr>
            <w:tcW w:w="1532"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10,200,566</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3.85</w:t>
            </w:r>
          </w:p>
        </w:tc>
        <w:tc>
          <w:tcPr>
            <w:tcW w:w="1134"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28.90</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1,522,946</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90,631,760</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8,772,946</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1.68</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17.36</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4,552,114</w:t>
            </w:r>
          </w:p>
        </w:tc>
        <w:tc>
          <w:tcPr>
            <w:tcW w:w="1484"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103,398,713</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11,802,114</w:t>
            </w:r>
          </w:p>
        </w:tc>
        <w:tc>
          <w:tcPr>
            <w:tcW w:w="1168"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4.40</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38.57</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6,383,974</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141,360,443</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15,983,974</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4.52</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39.94</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7,259,902</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155,542,589</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18,171,013</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4.67</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39.95</w:t>
            </w:r>
          </w:p>
        </w:tc>
      </w:tr>
    </w:tbl>
    <w:p w:rsidR="00EB1329" w:rsidRPr="00F651B9" w:rsidRDefault="00EB1329" w:rsidP="00F651B9">
      <w:pPr>
        <w:spacing w:after="0"/>
        <w:jc w:val="both"/>
        <w:rPr>
          <w:rFonts w:ascii="Times New Roman" w:hAnsi="Times New Roman" w:cs="Times New Roman"/>
          <w:sz w:val="24"/>
          <w:szCs w:val="24"/>
          <w:lang w:val="en-US"/>
        </w:rPr>
      </w:pPr>
    </w:p>
    <w:p w:rsidR="000E1130" w:rsidRPr="002A1FD8" w:rsidRDefault="00405115"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Kondisi Return on Asset BPR Bangun Arta tahun 2016 sebesar 3,85% terjadi penurunan sebesar 56,35% menjadi 1,68% di tahun 2017. Tahun berikutnya terjadi kenaikan yang cukup signifikan menjadi 4,40%, secara matematik pada periode tersebut terjadi peningkatan 162%, dua tahun berikutnya terlihat selalu mengalami peningkatan yaitu tahun 2019 ROAnya menjadi 4,52% dan tahun 2020 menjadi 4,67%, dapat </w:t>
      </w:r>
      <w:r w:rsidRPr="00F651B9">
        <w:rPr>
          <w:rFonts w:ascii="Times New Roman" w:hAnsi="Times New Roman" w:cs="Times New Roman"/>
          <w:sz w:val="24"/>
          <w:szCs w:val="24"/>
          <w:lang w:val="en-US"/>
        </w:rPr>
        <w:lastRenderedPageBreak/>
        <w:t xml:space="preserve">dijelaskan pada periode 2019 mengalami peningkatan sebesar 2,58% sedangkan periode berikutnya yaitu 2020 mengalami peningkatan sebesar 3,35%. Dari sisi Return on Equity </w:t>
      </w:r>
      <w:r w:rsidR="00EB1329" w:rsidRPr="00F651B9">
        <w:rPr>
          <w:rFonts w:ascii="Times New Roman" w:hAnsi="Times New Roman" w:cs="Times New Roman"/>
          <w:sz w:val="24"/>
          <w:szCs w:val="24"/>
          <w:lang w:val="en-US"/>
        </w:rPr>
        <w:t>tahun 2016 menunjukan angka sebesar 28,90%, selanjutnya terjadi penurunan sebesar 39,93% di tahun berikutnya menjadi 17,36%, tiga tahun berikutnya ROE BPR Bangun Arta terus mengalami peninkatan, peningkatan ROE tertinggi terjadi di tahun 2018 sebesar 122,18% menjadi 38,57%, lanjut tahun 2019 peninkatannya sebesar 3,55% menjadi 39,94%, di tahun 2020 peningkatannya tidak terlalu signifikan hanya 0,03% menjadi 39,95%.</w:t>
      </w:r>
      <w:r w:rsidR="00B4182F" w:rsidRPr="00F651B9">
        <w:rPr>
          <w:rFonts w:ascii="Times New Roman" w:hAnsi="Times New Roman" w:cs="Times New Roman"/>
          <w:sz w:val="24"/>
          <w:szCs w:val="24"/>
          <w:lang w:val="en-US"/>
        </w:rPr>
        <w:t xml:space="preserve"> Secara keseluruhan kondisi ROA dan ROE BPR Bangun Arta selama tahun pengamatan, apabila dilihat dari ketentuan Bank Indonesia masuk dalam kategori sangat baik. Rata-rata ROA selama 5 tahun sebesar 3,8%, sedangkan rata-rata ROE sebesar 33%.</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6</w:t>
      </w:r>
    </w:p>
    <w:p w:rsidR="00D3379C" w:rsidRPr="00F651B9" w:rsidRDefault="000E1130"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w:t>
      </w:r>
      <w:r w:rsidR="00D3379C" w:rsidRPr="00F651B9">
        <w:rPr>
          <w:rFonts w:ascii="Times New Roman" w:hAnsi="Times New Roman" w:cs="Times New Roman"/>
          <w:sz w:val="24"/>
          <w:szCs w:val="24"/>
          <w:lang w:val="en-US"/>
        </w:rPr>
        <w:t xml:space="preserve">BPR </w:t>
      </w:r>
      <w:r w:rsidRPr="00F651B9">
        <w:rPr>
          <w:rFonts w:ascii="Times New Roman" w:hAnsi="Times New Roman" w:cs="Times New Roman"/>
          <w:sz w:val="24"/>
          <w:szCs w:val="24"/>
          <w:lang w:val="en-US"/>
        </w:rPr>
        <w:t xml:space="preserve">Markoni Sarana </w:t>
      </w:r>
      <w:proofErr w:type="gramStart"/>
      <w:r w:rsidRPr="00F651B9">
        <w:rPr>
          <w:rFonts w:ascii="Times New Roman" w:hAnsi="Times New Roman" w:cs="Times New Roman"/>
          <w:sz w:val="24"/>
          <w:szCs w:val="24"/>
          <w:lang w:val="en-US"/>
        </w:rPr>
        <w:t>Jaya</w:t>
      </w:r>
      <w:r w:rsidR="00D3379C" w:rsidRPr="00F651B9">
        <w:rPr>
          <w:rFonts w:ascii="Times New Roman" w:hAnsi="Times New Roman" w:cs="Times New Roman"/>
          <w:sz w:val="24"/>
          <w:szCs w:val="24"/>
          <w:lang w:val="en-US"/>
        </w:rPr>
        <w:t xml:space="preserve">  (</w:t>
      </w:r>
      <w:proofErr w:type="gramEnd"/>
      <w:r w:rsidR="00D3379C"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32"/>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999,264</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56,601,302</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7,633,220</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1.77</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13.09</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959,162</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52,364,994</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7,908,382</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1.83</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12.13</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1,068,233</w:t>
            </w:r>
          </w:p>
        </w:tc>
        <w:tc>
          <w:tcPr>
            <w:tcW w:w="1484"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60,582,466</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8,292,615</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1.76</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12.88</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1,304,508</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65,208,190</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8,899,557</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2.00</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14.66</w:t>
            </w:r>
          </w:p>
        </w:tc>
      </w:tr>
      <w:tr w:rsidR="000E1130" w:rsidRPr="002A1FD8" w:rsidTr="00347F7E">
        <w:tc>
          <w:tcPr>
            <w:tcW w:w="850" w:type="dxa"/>
          </w:tcPr>
          <w:p w:rsidR="000E1130" w:rsidRPr="002A1FD8" w:rsidRDefault="000E113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1,136,479</w:t>
            </w:r>
          </w:p>
        </w:tc>
        <w:tc>
          <w:tcPr>
            <w:tcW w:w="148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76,765,640</w:t>
            </w:r>
          </w:p>
        </w:tc>
        <w:tc>
          <w:tcPr>
            <w:tcW w:w="1532"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9,166,036</w:t>
            </w:r>
          </w:p>
        </w:tc>
        <w:tc>
          <w:tcPr>
            <w:tcW w:w="1168"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1.48</w:t>
            </w:r>
          </w:p>
        </w:tc>
        <w:tc>
          <w:tcPr>
            <w:tcW w:w="1134" w:type="dxa"/>
            <w:vAlign w:val="bottom"/>
          </w:tcPr>
          <w:p w:rsidR="000E1130" w:rsidRPr="002A1FD8" w:rsidRDefault="000E1130"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12.40</w:t>
            </w:r>
          </w:p>
        </w:tc>
      </w:tr>
    </w:tbl>
    <w:p w:rsidR="00D3379C" w:rsidRPr="00F651B9" w:rsidRDefault="00D3379C" w:rsidP="00F651B9">
      <w:pPr>
        <w:spacing w:after="0"/>
        <w:jc w:val="both"/>
        <w:rPr>
          <w:rFonts w:ascii="Times New Roman" w:hAnsi="Times New Roman" w:cs="Times New Roman"/>
          <w:sz w:val="24"/>
          <w:szCs w:val="24"/>
          <w:lang w:val="en-US"/>
        </w:rPr>
      </w:pPr>
    </w:p>
    <w:p w:rsidR="00DB65F1" w:rsidRPr="00F651B9" w:rsidRDefault="00E168AE"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Secara keseluruhan tren perkembangan rentabilitas pada BPR Markoni Sarana Jaya setiap periodenya mengalami fluktuasi, pad</w:t>
      </w:r>
      <w:r w:rsidR="00376F06" w:rsidRPr="00F651B9">
        <w:rPr>
          <w:rFonts w:ascii="Times New Roman" w:hAnsi="Times New Roman" w:cs="Times New Roman"/>
          <w:sz w:val="24"/>
          <w:szCs w:val="24"/>
          <w:lang w:val="en-US"/>
        </w:rPr>
        <w:t>a</w:t>
      </w:r>
      <w:r w:rsidRPr="00F651B9">
        <w:rPr>
          <w:rFonts w:ascii="Times New Roman" w:hAnsi="Times New Roman" w:cs="Times New Roman"/>
          <w:sz w:val="24"/>
          <w:szCs w:val="24"/>
          <w:lang w:val="en-US"/>
        </w:rPr>
        <w:t xml:space="preserve"> periode 2017 </w:t>
      </w:r>
      <w:r w:rsidR="00376F06" w:rsidRPr="00F651B9">
        <w:rPr>
          <w:rFonts w:ascii="Times New Roman" w:hAnsi="Times New Roman" w:cs="Times New Roman"/>
          <w:sz w:val="24"/>
          <w:szCs w:val="24"/>
          <w:lang w:val="en-US"/>
        </w:rPr>
        <w:t xml:space="preserve">ROA mengalami peningkatan menjadi 1,83% sedangkan ROEnya mengalami penurunan menjadi 12,13%, selanjutnya pada periode 2018 ROA mengalami penurunan menjadi 1,76% sebaliknya pada periode ini ROE perusahaan mengalami peningkatan menjadi 12,88%, tahun 2019 ROA kembali mangalami kenaikan menjadi 2%, kemudian tahun 2020 mengalami penurunan kembali menjadi 1,48%. ROE pada tahun 2019 mengalami peningkatan menjadi 14,66% di tahun 2020 kembali terjadi penurunan menjadi 12,40%. Pada tahun 2020 ROA mengalami penurunan disebabkan </w:t>
      </w:r>
      <w:r w:rsidR="00DB65F1" w:rsidRPr="00F651B9">
        <w:rPr>
          <w:rFonts w:ascii="Times New Roman" w:hAnsi="Times New Roman" w:cs="Times New Roman"/>
          <w:sz w:val="24"/>
          <w:szCs w:val="24"/>
          <w:lang w:val="en-US"/>
        </w:rPr>
        <w:t>meningkatnya total asset perusahaan sedangkan laba perusahaan mengalami penurunan.</w:t>
      </w:r>
      <w:r w:rsidR="00B4182F" w:rsidRPr="00F651B9">
        <w:rPr>
          <w:rFonts w:ascii="Times New Roman" w:hAnsi="Times New Roman" w:cs="Times New Roman"/>
          <w:sz w:val="24"/>
          <w:szCs w:val="24"/>
          <w:lang w:val="en-US"/>
        </w:rPr>
        <w:t xml:space="preserve"> Rata-rata ROA </w:t>
      </w:r>
      <w:r w:rsidR="00EE5E9C" w:rsidRPr="00F651B9">
        <w:rPr>
          <w:rFonts w:ascii="Times New Roman" w:hAnsi="Times New Roman" w:cs="Times New Roman"/>
          <w:sz w:val="24"/>
          <w:szCs w:val="24"/>
          <w:lang w:val="en-US"/>
        </w:rPr>
        <w:t>sebesar 1,7% masuk dalam kategori sangat bagus, dan ROEnya masuk dalam kategori cukup baik karena rata-rata selama 5 tahun pengamatan sebesar 13%.</w:t>
      </w:r>
      <w:r w:rsidR="00B4182F" w:rsidRPr="00F651B9">
        <w:rPr>
          <w:rFonts w:ascii="Times New Roman" w:hAnsi="Times New Roman" w:cs="Times New Roman"/>
          <w:sz w:val="24"/>
          <w:szCs w:val="24"/>
          <w:lang w:val="en-US"/>
        </w:rPr>
        <w:t xml:space="preserve"> </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7</w:t>
      </w:r>
    </w:p>
    <w:p w:rsidR="00D3379C" w:rsidRPr="00F651B9" w:rsidRDefault="000E1130"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w:t>
      </w:r>
      <w:r w:rsidR="00D3379C" w:rsidRPr="00F651B9">
        <w:rPr>
          <w:rFonts w:ascii="Times New Roman" w:hAnsi="Times New Roman" w:cs="Times New Roman"/>
          <w:sz w:val="24"/>
          <w:szCs w:val="24"/>
          <w:lang w:val="en-US"/>
        </w:rPr>
        <w:t xml:space="preserve">BPR </w:t>
      </w:r>
      <w:r w:rsidRPr="00F651B9">
        <w:rPr>
          <w:rFonts w:ascii="Times New Roman" w:hAnsi="Times New Roman" w:cs="Times New Roman"/>
          <w:sz w:val="24"/>
          <w:szCs w:val="24"/>
          <w:lang w:val="en-US"/>
        </w:rPr>
        <w:t xml:space="preserve">Nusantara Bona Pasogit </w:t>
      </w:r>
      <w:proofErr w:type="gramStart"/>
      <w:r w:rsidRPr="00F651B9">
        <w:rPr>
          <w:rFonts w:ascii="Times New Roman" w:hAnsi="Times New Roman" w:cs="Times New Roman"/>
          <w:sz w:val="24"/>
          <w:szCs w:val="24"/>
          <w:lang w:val="en-US"/>
        </w:rPr>
        <w:t>28</w:t>
      </w:r>
      <w:r w:rsidR="00D3379C" w:rsidRPr="00F651B9">
        <w:rPr>
          <w:rFonts w:ascii="Times New Roman" w:hAnsi="Times New Roman" w:cs="Times New Roman"/>
          <w:sz w:val="24"/>
          <w:szCs w:val="24"/>
          <w:lang w:val="en-US"/>
        </w:rPr>
        <w:t xml:space="preserve">  (</w:t>
      </w:r>
      <w:proofErr w:type="gramEnd"/>
      <w:r w:rsidR="00D3379C" w:rsidRPr="00F651B9">
        <w:rPr>
          <w:rFonts w:ascii="Times New Roman" w:hAnsi="Times New Roman" w:cs="Times New Roman"/>
          <w:sz w:val="24"/>
          <w:szCs w:val="24"/>
          <w:lang w:val="en-US"/>
        </w:rPr>
        <w:t>ribuan rupiah)</w:t>
      </w:r>
      <w:r w:rsidR="00376F06" w:rsidRPr="00F651B9">
        <w:rPr>
          <w:rFonts w:ascii="Times New Roman" w:hAnsi="Times New Roman" w:cs="Times New Roman"/>
          <w:sz w:val="24"/>
          <w:szCs w:val="24"/>
          <w:lang w:val="en-US"/>
        </w:rPr>
        <w:t>.</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196"/>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1,957,650</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41,559,016</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5,197,650</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4.71</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37.66</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2,220,486</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44,334,657</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7,410,432</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5.01</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29.96</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2,002,403</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44,737,836</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8,740,803</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4.48</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22.91</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1,660,940</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43,501,810</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9,119,604</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3.82</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18.21</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1,802,886</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41,882,866</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9,822,490</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4.30</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18.35</w:t>
            </w:r>
          </w:p>
        </w:tc>
      </w:tr>
    </w:tbl>
    <w:p w:rsidR="00D3379C" w:rsidRPr="00F651B9" w:rsidRDefault="00D3379C" w:rsidP="00F651B9">
      <w:pPr>
        <w:spacing w:after="0"/>
        <w:jc w:val="both"/>
        <w:rPr>
          <w:rFonts w:ascii="Times New Roman" w:hAnsi="Times New Roman" w:cs="Times New Roman"/>
          <w:sz w:val="24"/>
          <w:szCs w:val="24"/>
          <w:lang w:val="en-US"/>
        </w:rPr>
      </w:pPr>
    </w:p>
    <w:p w:rsidR="00C94B23" w:rsidRPr="00F651B9" w:rsidRDefault="00DB65F1"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ROA perusahaan selama 5 periode terlihat fluktuasi, pada tahun 2017 mengalami peningkatna dari 4,71% menjadi 5,01%, kemudian pada tahun 2018 dan 2019 terjadi penururan berturut turut menjadi 4,48% dan 3,82%, sedangka pada tahun </w:t>
      </w:r>
      <w:r w:rsidRPr="00F651B9">
        <w:rPr>
          <w:rFonts w:ascii="Times New Roman" w:hAnsi="Times New Roman" w:cs="Times New Roman"/>
          <w:sz w:val="24"/>
          <w:szCs w:val="24"/>
          <w:lang w:val="en-US"/>
        </w:rPr>
        <w:lastRenderedPageBreak/>
        <w:t xml:space="preserve">2020 terjdai peningkatan menjadi 4,30%. ROE perusahaan di tahun 2017, 2018, dan </w:t>
      </w:r>
      <w:proofErr w:type="gramStart"/>
      <w:r w:rsidRPr="00F651B9">
        <w:rPr>
          <w:rFonts w:ascii="Times New Roman" w:hAnsi="Times New Roman" w:cs="Times New Roman"/>
          <w:sz w:val="24"/>
          <w:szCs w:val="24"/>
          <w:lang w:val="en-US"/>
        </w:rPr>
        <w:t>2019  terjadi</w:t>
      </w:r>
      <w:proofErr w:type="gramEnd"/>
      <w:r w:rsidRPr="00F651B9">
        <w:rPr>
          <w:rFonts w:ascii="Times New Roman" w:hAnsi="Times New Roman" w:cs="Times New Roman"/>
          <w:sz w:val="24"/>
          <w:szCs w:val="24"/>
          <w:lang w:val="en-US"/>
        </w:rPr>
        <w:t xml:space="preserve"> penurunan dari tahun sebelumnya menjadi 29,96%, 22,91%, dan 18,21%</w:t>
      </w:r>
      <w:r w:rsidR="00C94B23" w:rsidRPr="00F651B9">
        <w:rPr>
          <w:rFonts w:ascii="Times New Roman" w:hAnsi="Times New Roman" w:cs="Times New Roman"/>
          <w:sz w:val="24"/>
          <w:szCs w:val="24"/>
          <w:lang w:val="en-US"/>
        </w:rPr>
        <w:t>. Terjadi penururnan di tahun 2017 karena peningkatan laba bersih tidak sebanding dengan peningkatan ekuitas, sedangkan penurunan pada tahun 2018 dan 2019 terjadi karena perolehan laba bersih perusahaan menurun sedangkan ekuitas selalu mengalami peningkatan. Sedangkan pada tahun 2020 ROA dan ROE perusahaan mengalami peningkatan di</w:t>
      </w:r>
      <w:r w:rsidRPr="00F651B9">
        <w:rPr>
          <w:rFonts w:ascii="Times New Roman" w:hAnsi="Times New Roman" w:cs="Times New Roman"/>
          <w:sz w:val="24"/>
          <w:szCs w:val="24"/>
          <w:lang w:val="en-US"/>
        </w:rPr>
        <w:t xml:space="preserve"> </w:t>
      </w:r>
      <w:r w:rsidR="00C94B23" w:rsidRPr="00F651B9">
        <w:rPr>
          <w:rFonts w:ascii="Times New Roman" w:hAnsi="Times New Roman" w:cs="Times New Roman"/>
          <w:sz w:val="24"/>
          <w:szCs w:val="24"/>
          <w:lang w:val="en-US"/>
        </w:rPr>
        <w:t>bandingkan tahun sebelumnya, peningkatan ROA disebabkan naiknya laba bersih perusahaan sedangkan total asset mengalami penurunan, peningkatan ROE disebabkan prosentase naiknya laba bersih lebih besar bila dibandingkan prosentasi peningkatan ekuitas.</w:t>
      </w:r>
      <w:r w:rsidR="00EE5E9C" w:rsidRPr="00F651B9">
        <w:rPr>
          <w:rFonts w:ascii="Times New Roman" w:hAnsi="Times New Roman" w:cs="Times New Roman"/>
          <w:sz w:val="24"/>
          <w:szCs w:val="24"/>
          <w:lang w:val="en-US"/>
        </w:rPr>
        <w:t xml:space="preserve"> Kondisi rentabilitas dari BPR Nusantara Bona Pasogit 28 dalam kondisi sangat bagus terlihat dari rata-rata ROA sebesar 4,4% dan rata-rata ROE </w:t>
      </w:r>
      <w:r w:rsidR="00B90426" w:rsidRPr="00F651B9">
        <w:rPr>
          <w:rFonts w:ascii="Times New Roman" w:hAnsi="Times New Roman" w:cs="Times New Roman"/>
          <w:sz w:val="24"/>
          <w:szCs w:val="24"/>
          <w:lang w:val="en-US"/>
        </w:rPr>
        <w:t>sebesar 25,4%.</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8</w:t>
      </w:r>
    </w:p>
    <w:p w:rsidR="00D3379C" w:rsidRPr="00F651B9" w:rsidRDefault="00D3379C"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BPR </w:t>
      </w:r>
      <w:r w:rsidR="008D2471" w:rsidRPr="00F651B9">
        <w:rPr>
          <w:rFonts w:ascii="Times New Roman" w:hAnsi="Times New Roman" w:cs="Times New Roman"/>
          <w:sz w:val="24"/>
          <w:szCs w:val="24"/>
          <w:lang w:val="en-US"/>
        </w:rPr>
        <w:t xml:space="preserve">Nusuma </w:t>
      </w:r>
      <w:proofErr w:type="gramStart"/>
      <w:r w:rsidR="008D2471" w:rsidRPr="00F651B9">
        <w:rPr>
          <w:rFonts w:ascii="Times New Roman" w:hAnsi="Times New Roman" w:cs="Times New Roman"/>
          <w:sz w:val="24"/>
          <w:szCs w:val="24"/>
          <w:lang w:val="en-US"/>
        </w:rPr>
        <w:t>Cisalak</w:t>
      </w:r>
      <w:r w:rsidRPr="00F651B9">
        <w:rPr>
          <w:rFonts w:ascii="Times New Roman" w:hAnsi="Times New Roman" w:cs="Times New Roman"/>
          <w:sz w:val="24"/>
          <w:szCs w:val="24"/>
          <w:lang w:val="en-US"/>
        </w:rPr>
        <w:t xml:space="preserve">  (</w:t>
      </w:r>
      <w:proofErr w:type="gramEnd"/>
      <w:r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26"/>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-198,590</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15,539,895</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1,592,870</w:t>
            </w:r>
          </w:p>
        </w:tc>
        <w:tc>
          <w:tcPr>
            <w:tcW w:w="116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-1.28</w:t>
            </w:r>
          </w:p>
        </w:tc>
        <w:tc>
          <w:tcPr>
            <w:tcW w:w="1134"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-12.47</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238,327</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19,904,299</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1,833,185</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1.20</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13.00</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421,028</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23,779,684</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3,254,214</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1.77</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12.94</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-413,429</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30,157,875</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2,840,784</w:t>
            </w:r>
          </w:p>
        </w:tc>
        <w:tc>
          <w:tcPr>
            <w:tcW w:w="116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-1.37</w:t>
            </w:r>
          </w:p>
        </w:tc>
        <w:tc>
          <w:tcPr>
            <w:tcW w:w="1134"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-14.55</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368,071</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32,992,149</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5,708,855</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1.12</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6.45</w:t>
            </w:r>
          </w:p>
        </w:tc>
      </w:tr>
    </w:tbl>
    <w:p w:rsidR="00D3379C" w:rsidRPr="00F651B9" w:rsidRDefault="00D3379C" w:rsidP="00F651B9">
      <w:pPr>
        <w:spacing w:after="0"/>
        <w:jc w:val="both"/>
        <w:rPr>
          <w:rFonts w:ascii="Times New Roman" w:hAnsi="Times New Roman" w:cs="Times New Roman"/>
          <w:sz w:val="24"/>
          <w:szCs w:val="24"/>
          <w:lang w:val="en-US"/>
        </w:rPr>
      </w:pPr>
    </w:p>
    <w:p w:rsidR="00517FA4" w:rsidRPr="00F651B9" w:rsidRDefault="0041086D"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BPR Nusuma Cisalak mengalami kondisi ROA dan ROE negatif di tahun 2016, hal tersebut disebabkan perusahaan mengalami kerugian pada periode tersebut. Kondisi lebih baik terlihat pada tahun 2017 dan 2018 terjadi peningkatan ROA menjadi 1,20% dan 1.77%, berbeda dengan ROE, tahun 2017 naik menjadi 13% tetapi pada tahun selanjutnya turun tipis menjadi 12,94%. Tahun 2019 </w:t>
      </w:r>
      <w:r w:rsidR="00517FA4" w:rsidRPr="00F651B9">
        <w:rPr>
          <w:rFonts w:ascii="Times New Roman" w:hAnsi="Times New Roman" w:cs="Times New Roman"/>
          <w:sz w:val="24"/>
          <w:szCs w:val="24"/>
          <w:lang w:val="en-US"/>
        </w:rPr>
        <w:t xml:space="preserve">perusahaan </w:t>
      </w:r>
      <w:r w:rsidRPr="00F651B9">
        <w:rPr>
          <w:rFonts w:ascii="Times New Roman" w:hAnsi="Times New Roman" w:cs="Times New Roman"/>
          <w:sz w:val="24"/>
          <w:szCs w:val="24"/>
          <w:lang w:val="en-US"/>
        </w:rPr>
        <w:t xml:space="preserve">kembali mengalami ROA dan ROE negatif </w:t>
      </w:r>
      <w:proofErr w:type="gramStart"/>
      <w:r w:rsidRPr="00F651B9">
        <w:rPr>
          <w:rFonts w:ascii="Times New Roman" w:hAnsi="Times New Roman" w:cs="Times New Roman"/>
          <w:sz w:val="24"/>
          <w:szCs w:val="24"/>
          <w:lang w:val="en-US"/>
        </w:rPr>
        <w:t>disebabkan  perusahaan</w:t>
      </w:r>
      <w:proofErr w:type="gramEnd"/>
      <w:r w:rsidRPr="00F651B9">
        <w:rPr>
          <w:rFonts w:ascii="Times New Roman" w:hAnsi="Times New Roman" w:cs="Times New Roman"/>
          <w:sz w:val="24"/>
          <w:szCs w:val="24"/>
          <w:lang w:val="en-US"/>
        </w:rPr>
        <w:t xml:space="preserve">  </w:t>
      </w:r>
      <w:r w:rsidR="00517FA4" w:rsidRPr="00F651B9">
        <w:rPr>
          <w:rFonts w:ascii="Times New Roman" w:hAnsi="Times New Roman" w:cs="Times New Roman"/>
          <w:sz w:val="24"/>
          <w:szCs w:val="24"/>
          <w:lang w:val="en-US"/>
        </w:rPr>
        <w:t>menderita</w:t>
      </w:r>
      <w:r w:rsidRPr="00F651B9">
        <w:rPr>
          <w:rFonts w:ascii="Times New Roman" w:hAnsi="Times New Roman" w:cs="Times New Roman"/>
          <w:sz w:val="24"/>
          <w:szCs w:val="24"/>
          <w:lang w:val="en-US"/>
        </w:rPr>
        <w:t xml:space="preserve">  kerugian  kembali</w:t>
      </w:r>
      <w:r w:rsidR="00517FA4" w:rsidRPr="00F651B9">
        <w:rPr>
          <w:rFonts w:ascii="Times New Roman" w:hAnsi="Times New Roman" w:cs="Times New Roman"/>
          <w:sz w:val="24"/>
          <w:szCs w:val="24"/>
          <w:lang w:val="en-US"/>
        </w:rPr>
        <w:t>, terlihat  ROA  menjadi</w:t>
      </w:r>
      <w:r w:rsidRPr="00F651B9">
        <w:rPr>
          <w:rFonts w:ascii="Times New Roman" w:hAnsi="Times New Roman" w:cs="Times New Roman"/>
          <w:sz w:val="24"/>
          <w:szCs w:val="24"/>
          <w:lang w:val="en-US"/>
        </w:rPr>
        <w:t xml:space="preserve">  -1,37% dan ROE menjadi -14,55%</w:t>
      </w:r>
      <w:r w:rsidR="00517FA4" w:rsidRPr="00F651B9">
        <w:rPr>
          <w:rFonts w:ascii="Times New Roman" w:hAnsi="Times New Roman" w:cs="Times New Roman"/>
          <w:sz w:val="24"/>
          <w:szCs w:val="24"/>
          <w:lang w:val="en-US"/>
        </w:rPr>
        <w:t>. Rentabilitas perusahaan kembali positif di tahun 2020 dimana ROA menjadi 1,12 dan ROEnya 6,45%.</w:t>
      </w:r>
      <w:r w:rsidR="00B90426" w:rsidRPr="00F651B9">
        <w:rPr>
          <w:rFonts w:ascii="Times New Roman" w:hAnsi="Times New Roman" w:cs="Times New Roman"/>
          <w:sz w:val="24"/>
          <w:szCs w:val="24"/>
          <w:lang w:val="en-US"/>
        </w:rPr>
        <w:t xml:space="preserve"> Kondisi ROA dan </w:t>
      </w:r>
      <w:proofErr w:type="gramStart"/>
      <w:r w:rsidR="00B90426" w:rsidRPr="00F651B9">
        <w:rPr>
          <w:rFonts w:ascii="Times New Roman" w:hAnsi="Times New Roman" w:cs="Times New Roman"/>
          <w:sz w:val="24"/>
          <w:szCs w:val="24"/>
          <w:lang w:val="en-US"/>
        </w:rPr>
        <w:t>ROE  BPR</w:t>
      </w:r>
      <w:proofErr w:type="gramEnd"/>
      <w:r w:rsidR="00B90426" w:rsidRPr="00F651B9">
        <w:rPr>
          <w:rFonts w:ascii="Times New Roman" w:hAnsi="Times New Roman" w:cs="Times New Roman"/>
          <w:sz w:val="24"/>
          <w:szCs w:val="24"/>
          <w:lang w:val="en-US"/>
        </w:rPr>
        <w:t xml:space="preserve"> Nusuma Cisalak apabila merujuk dari kriteria Bank Indonesia berada pada kondisi tidak baik, hal tersebut dilihat dari rata-rata selama 5 tahun sebesar 0,28% dan rata-rata ROE sebesar 1,8%.</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9</w:t>
      </w:r>
    </w:p>
    <w:p w:rsidR="00D3379C" w:rsidRPr="00F651B9" w:rsidRDefault="00D3379C"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Perhitungan rentabilitas BPR </w:t>
      </w:r>
      <w:r w:rsidR="008D2471" w:rsidRPr="00F651B9">
        <w:rPr>
          <w:rFonts w:ascii="Times New Roman" w:hAnsi="Times New Roman" w:cs="Times New Roman"/>
          <w:sz w:val="24"/>
          <w:szCs w:val="24"/>
          <w:lang w:val="en-US"/>
        </w:rPr>
        <w:t xml:space="preserve">Tutur </w:t>
      </w:r>
      <w:proofErr w:type="gramStart"/>
      <w:r w:rsidR="008D2471" w:rsidRPr="00F651B9">
        <w:rPr>
          <w:rFonts w:ascii="Times New Roman" w:hAnsi="Times New Roman" w:cs="Times New Roman"/>
          <w:sz w:val="24"/>
          <w:szCs w:val="24"/>
          <w:lang w:val="en-US"/>
        </w:rPr>
        <w:t>Ganda</w:t>
      </w:r>
      <w:r w:rsidRPr="00F651B9">
        <w:rPr>
          <w:rFonts w:ascii="Times New Roman" w:hAnsi="Times New Roman" w:cs="Times New Roman"/>
          <w:sz w:val="24"/>
          <w:szCs w:val="24"/>
          <w:lang w:val="en-US"/>
        </w:rPr>
        <w:t xml:space="preserve">  (</w:t>
      </w:r>
      <w:proofErr w:type="gramEnd"/>
      <w:r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241"/>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2,121,624</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26,145,518</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8,789,613</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8.11</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24.14</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704,512</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25,025,994</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7,478,582</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2.82</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9.42</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2,041,528</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27,309,718</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8,850,824</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7.48</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23.07</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1,435,483</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26,618,679</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8,346,855</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5.39</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17.20</w:t>
            </w:r>
          </w:p>
        </w:tc>
      </w:tr>
    </w:tbl>
    <w:p w:rsidR="00D3379C" w:rsidRPr="00F651B9" w:rsidRDefault="00D3379C" w:rsidP="00F651B9">
      <w:pPr>
        <w:spacing w:after="0"/>
        <w:jc w:val="both"/>
        <w:rPr>
          <w:rFonts w:ascii="Times New Roman" w:hAnsi="Times New Roman" w:cs="Times New Roman"/>
          <w:sz w:val="24"/>
          <w:szCs w:val="24"/>
          <w:lang w:val="en-US"/>
        </w:rPr>
      </w:pPr>
    </w:p>
    <w:p w:rsidR="001F7AA4" w:rsidRPr="00F651B9" w:rsidRDefault="00D53EE5"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Rentabilitas BPR Tutur Ganda pada tahun 2018 mengalami penurunan yang sangat signifikan dari ROA maupun ROEnya, dimana ROA tahun 2017 sebesar 8,11% turun cukup dalam menjadi 2,82% pada</w:t>
      </w:r>
      <w:r w:rsidR="00856A09" w:rsidRPr="00F651B9">
        <w:rPr>
          <w:rFonts w:ascii="Times New Roman" w:hAnsi="Times New Roman" w:cs="Times New Roman"/>
          <w:sz w:val="24"/>
          <w:szCs w:val="24"/>
          <w:lang w:val="en-US"/>
        </w:rPr>
        <w:t xml:space="preserve"> tahun 2018, begitupun dengan ROE dimana </w:t>
      </w:r>
      <w:r w:rsidR="00856A09" w:rsidRPr="00F651B9">
        <w:rPr>
          <w:rFonts w:ascii="Times New Roman" w:hAnsi="Times New Roman" w:cs="Times New Roman"/>
          <w:sz w:val="24"/>
          <w:szCs w:val="24"/>
          <w:lang w:val="en-US"/>
        </w:rPr>
        <w:lastRenderedPageBreak/>
        <w:t xml:space="preserve">tahun 2017 menunjukan angka sebesar 24,14% turun drastis menjadi 9,42, hal tersebut disebabkan pertumbuhan laba yang menurun pada periode tersebut. Tahun 2019 terjadi peningkatan laba yang cukup signifikan yang berdampak pada peningkatan ROA dan ROE perusahaan, dimana ROA meninkgat menjadi 7,48% dan ROE meningkat kembali menjadi 23,07%. Walaupun tahun 2020 terjadi penurunan kembali </w:t>
      </w:r>
      <w:proofErr w:type="gramStart"/>
      <w:r w:rsidR="00856A09" w:rsidRPr="00F651B9">
        <w:rPr>
          <w:rFonts w:ascii="Times New Roman" w:hAnsi="Times New Roman" w:cs="Times New Roman"/>
          <w:sz w:val="24"/>
          <w:szCs w:val="24"/>
          <w:lang w:val="en-US"/>
        </w:rPr>
        <w:t>rentabilitas  tetapi</w:t>
      </w:r>
      <w:proofErr w:type="gramEnd"/>
      <w:r w:rsidR="00856A09" w:rsidRPr="00F651B9">
        <w:rPr>
          <w:rFonts w:ascii="Times New Roman" w:hAnsi="Times New Roman" w:cs="Times New Roman"/>
          <w:sz w:val="24"/>
          <w:szCs w:val="24"/>
          <w:lang w:val="en-US"/>
        </w:rPr>
        <w:t xml:space="preserve"> tidak sebesar penurunan yang terjadi pada tahun  2018.</w:t>
      </w:r>
      <w:r w:rsidR="00CA5666" w:rsidRPr="00F651B9">
        <w:rPr>
          <w:rFonts w:ascii="Times New Roman" w:hAnsi="Times New Roman" w:cs="Times New Roman"/>
          <w:sz w:val="24"/>
          <w:szCs w:val="24"/>
          <w:lang w:val="en-US"/>
        </w:rPr>
        <w:t xml:space="preserve"> ROA dan ROE BPR Tutur Ganda masuk dalam kategori sangat baik karena rata-rata selama periode pengamatan menunjukan sebesar 5,95% dan 60,9%, hal tersebut berada di atas standar yang telah ditetapkan oleh Bank Indonesia.</w:t>
      </w:r>
    </w:p>
    <w:p w:rsidR="00AC26A1" w:rsidRPr="00F651B9" w:rsidRDefault="00AC26A1"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10</w:t>
      </w:r>
    </w:p>
    <w:p w:rsidR="00D3379C" w:rsidRPr="00F651B9" w:rsidRDefault="00D3379C"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Perhitungan rentabilitas BPR</w:t>
      </w:r>
      <w:r w:rsidR="008D2471" w:rsidRPr="00F651B9">
        <w:rPr>
          <w:rFonts w:ascii="Times New Roman" w:hAnsi="Times New Roman" w:cs="Times New Roman"/>
          <w:sz w:val="24"/>
          <w:szCs w:val="24"/>
          <w:lang w:val="en-US"/>
        </w:rPr>
        <w:t xml:space="preserve">Gede Arta </w:t>
      </w:r>
      <w:proofErr w:type="gramStart"/>
      <w:r w:rsidR="008D2471" w:rsidRPr="00F651B9">
        <w:rPr>
          <w:rFonts w:ascii="Times New Roman" w:hAnsi="Times New Roman" w:cs="Times New Roman"/>
          <w:sz w:val="24"/>
          <w:szCs w:val="24"/>
          <w:lang w:val="en-US"/>
        </w:rPr>
        <w:t>Guna</w:t>
      </w:r>
      <w:r w:rsidRPr="00F651B9">
        <w:rPr>
          <w:rFonts w:ascii="Times New Roman" w:hAnsi="Times New Roman" w:cs="Times New Roman"/>
          <w:sz w:val="24"/>
          <w:szCs w:val="24"/>
          <w:lang w:val="en-US"/>
        </w:rPr>
        <w:t xml:space="preserve">  (</w:t>
      </w:r>
      <w:proofErr w:type="gramEnd"/>
      <w:r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D3379C" w:rsidRPr="002A1FD8" w:rsidTr="005F44F6">
        <w:trPr>
          <w:trHeight w:val="198"/>
        </w:trPr>
        <w:tc>
          <w:tcPr>
            <w:tcW w:w="850"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D3379C" w:rsidRPr="002A1FD8" w:rsidRDefault="00D3379C"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389,006</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6,720,388</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4,535,617</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5.79</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8.58</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163,992</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6,955,241</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4,684,769</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2.36</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3.50</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96,202</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6,895,618</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6,096,619</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1.40</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1.58</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62,858</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7,149,397</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6,313,325</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0.88</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1.00</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189,765</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7,779,439</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6,918,156</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2.44</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2.74</w:t>
            </w:r>
          </w:p>
        </w:tc>
      </w:tr>
    </w:tbl>
    <w:p w:rsidR="00751CE6" w:rsidRPr="00F651B9" w:rsidRDefault="00751CE6" w:rsidP="00F651B9">
      <w:pPr>
        <w:spacing w:after="0"/>
        <w:jc w:val="both"/>
        <w:rPr>
          <w:rFonts w:ascii="Times New Roman" w:hAnsi="Times New Roman" w:cs="Times New Roman"/>
          <w:sz w:val="24"/>
          <w:szCs w:val="24"/>
          <w:lang w:val="en-US"/>
        </w:rPr>
      </w:pPr>
    </w:p>
    <w:p w:rsidR="0069403B" w:rsidRPr="00F651B9" w:rsidRDefault="00856A09" w:rsidP="00F651B9">
      <w:pPr>
        <w:spacing w:after="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Rentabilitas BPR Gede Arta Guna selama tiga tahun berturut-turut terus mengalami penurunan, hal tersebut terjadi karena selama periode-periode tersebut laba yang dihasilkan</w:t>
      </w:r>
      <w:r w:rsidR="00EF7A41" w:rsidRPr="00F651B9">
        <w:rPr>
          <w:rFonts w:ascii="Times New Roman" w:hAnsi="Times New Roman" w:cs="Times New Roman"/>
          <w:sz w:val="24"/>
          <w:szCs w:val="24"/>
          <w:lang w:val="en-US"/>
        </w:rPr>
        <w:t xml:space="preserve"> terus mengalami penurunan yang signifikan, terlihat dari ROA dan ROE terus mengalami penurunan, ROA tahun 2017, 2018, dan 2019 terus mengalami </w:t>
      </w:r>
      <w:proofErr w:type="gramStart"/>
      <w:r w:rsidR="00EF7A41" w:rsidRPr="00F651B9">
        <w:rPr>
          <w:rFonts w:ascii="Times New Roman" w:hAnsi="Times New Roman" w:cs="Times New Roman"/>
          <w:sz w:val="24"/>
          <w:szCs w:val="24"/>
          <w:lang w:val="en-US"/>
        </w:rPr>
        <w:t>penurunan  menjdi</w:t>
      </w:r>
      <w:proofErr w:type="gramEnd"/>
      <w:r w:rsidR="00EF7A41" w:rsidRPr="00F651B9">
        <w:rPr>
          <w:rFonts w:ascii="Times New Roman" w:hAnsi="Times New Roman" w:cs="Times New Roman"/>
          <w:sz w:val="24"/>
          <w:szCs w:val="24"/>
          <w:lang w:val="en-US"/>
        </w:rPr>
        <w:t xml:space="preserve"> 2,36%, 1,40%, dan 0,88%. </w:t>
      </w:r>
      <w:r w:rsidRPr="00F651B9">
        <w:rPr>
          <w:rFonts w:ascii="Times New Roman" w:hAnsi="Times New Roman" w:cs="Times New Roman"/>
          <w:sz w:val="24"/>
          <w:szCs w:val="24"/>
          <w:lang w:val="en-US"/>
        </w:rPr>
        <w:t xml:space="preserve"> </w:t>
      </w:r>
      <w:r w:rsidR="00EF7A41" w:rsidRPr="00F651B9">
        <w:rPr>
          <w:rFonts w:ascii="Times New Roman" w:hAnsi="Times New Roman" w:cs="Times New Roman"/>
          <w:sz w:val="24"/>
          <w:szCs w:val="24"/>
          <w:lang w:val="en-US"/>
        </w:rPr>
        <w:t xml:space="preserve">ROE di tahun 2017 mengalami penurunan menjadi 3,50%, tahun 2018 </w:t>
      </w:r>
      <w:r w:rsidR="00366AA3" w:rsidRPr="00F651B9">
        <w:rPr>
          <w:rFonts w:ascii="Times New Roman" w:hAnsi="Times New Roman" w:cs="Times New Roman"/>
          <w:sz w:val="24"/>
          <w:szCs w:val="24"/>
          <w:lang w:val="en-US"/>
        </w:rPr>
        <w:t>terus mengalami penurunan menjad</w:t>
      </w:r>
      <w:r w:rsidR="00EF7A41" w:rsidRPr="00F651B9">
        <w:rPr>
          <w:rFonts w:ascii="Times New Roman" w:hAnsi="Times New Roman" w:cs="Times New Roman"/>
          <w:sz w:val="24"/>
          <w:szCs w:val="24"/>
          <w:lang w:val="en-US"/>
        </w:rPr>
        <w:t>i 1,58%</w:t>
      </w:r>
      <w:r w:rsidR="00366AA3" w:rsidRPr="00F651B9">
        <w:rPr>
          <w:rFonts w:ascii="Times New Roman" w:hAnsi="Times New Roman" w:cs="Times New Roman"/>
          <w:sz w:val="24"/>
          <w:szCs w:val="24"/>
          <w:lang w:val="en-US"/>
        </w:rPr>
        <w:t>, sampai di tahun 2019 pun masih tetap mengalami penurunan menjadi 1%, tahun 2020 perusahaan mengalami peningkatan rentabilitas kembali terlihat ROA menjadi 2,44% dan ROE menjadi 2,74%.</w:t>
      </w:r>
      <w:r w:rsidR="000A2101" w:rsidRPr="00F651B9">
        <w:rPr>
          <w:rFonts w:ascii="Times New Roman" w:hAnsi="Times New Roman" w:cs="Times New Roman"/>
          <w:sz w:val="24"/>
          <w:szCs w:val="24"/>
          <w:lang w:val="en-US"/>
        </w:rPr>
        <w:t xml:space="preserve"> ROA dan ROE BPR Gede Arta Guna menunjukan pertumbuhan yang kontras dimana ROA perusahaan selama tahun pengamatan menunujukan kondisi yang sangat baik, hal tersebut dari rata-ratanya sebesar 2,5%, akan tetapi ROE perusahaan mengalami pertumbuhan sebaliknya, apabila dilihat dari rata-rata menunjukan kondisi yang sangat tidak baik yaitu sebesar 3,48%. </w:t>
      </w:r>
    </w:p>
    <w:p w:rsidR="00AC26A1" w:rsidRPr="00F651B9" w:rsidRDefault="00AC26A1" w:rsidP="002A1FD8">
      <w:pPr>
        <w:pStyle w:val="ListParagraph"/>
        <w:spacing w:before="24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 11</w:t>
      </w:r>
    </w:p>
    <w:p w:rsidR="00B339E3" w:rsidRPr="00F651B9" w:rsidRDefault="00D3379C" w:rsidP="00F651B9">
      <w:pPr>
        <w:pStyle w:val="ListParagraph"/>
        <w:spacing w:after="0"/>
        <w:ind w:left="426"/>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Perhitungan rentabilitas BPR</w:t>
      </w:r>
      <w:r w:rsidR="008D2471" w:rsidRPr="00F651B9">
        <w:rPr>
          <w:rFonts w:ascii="Times New Roman" w:hAnsi="Times New Roman" w:cs="Times New Roman"/>
          <w:sz w:val="24"/>
          <w:szCs w:val="24"/>
          <w:lang w:val="en-US"/>
        </w:rPr>
        <w:t xml:space="preserve"> Tata </w:t>
      </w:r>
      <w:proofErr w:type="gramStart"/>
      <w:r w:rsidR="008D2471" w:rsidRPr="00F651B9">
        <w:rPr>
          <w:rFonts w:ascii="Times New Roman" w:hAnsi="Times New Roman" w:cs="Times New Roman"/>
          <w:sz w:val="24"/>
          <w:szCs w:val="24"/>
          <w:lang w:val="en-US"/>
        </w:rPr>
        <w:t>Asia</w:t>
      </w:r>
      <w:r w:rsidRPr="00F651B9">
        <w:rPr>
          <w:rFonts w:ascii="Times New Roman" w:hAnsi="Times New Roman" w:cs="Times New Roman"/>
          <w:sz w:val="24"/>
          <w:szCs w:val="24"/>
          <w:lang w:val="en-US"/>
        </w:rPr>
        <w:t xml:space="preserve">  (</w:t>
      </w:r>
      <w:proofErr w:type="gramEnd"/>
      <w:r w:rsidRPr="00F651B9">
        <w:rPr>
          <w:rFonts w:ascii="Times New Roman" w:hAnsi="Times New Roman" w:cs="Times New Roman"/>
          <w:sz w:val="24"/>
          <w:szCs w:val="24"/>
          <w:lang w:val="en-US"/>
        </w:rPr>
        <w:t>ribuan rupiah)</w:t>
      </w:r>
    </w:p>
    <w:tbl>
      <w:tblPr>
        <w:tblStyle w:val="TableGrid"/>
        <w:tblW w:w="0" w:type="auto"/>
        <w:tblInd w:w="534" w:type="dxa"/>
        <w:tblLayout w:type="fixed"/>
        <w:tblLook w:val="04A0" w:firstRow="1" w:lastRow="0" w:firstColumn="1" w:lastColumn="0" w:noHBand="0" w:noVBand="1"/>
      </w:tblPr>
      <w:tblGrid>
        <w:gridCol w:w="850"/>
        <w:gridCol w:w="1628"/>
        <w:gridCol w:w="1484"/>
        <w:gridCol w:w="1532"/>
        <w:gridCol w:w="1168"/>
        <w:gridCol w:w="1134"/>
      </w:tblGrid>
      <w:tr w:rsidR="00B75003" w:rsidRPr="002A1FD8" w:rsidTr="005F44F6">
        <w:trPr>
          <w:trHeight w:val="311"/>
        </w:trPr>
        <w:tc>
          <w:tcPr>
            <w:tcW w:w="850"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Tahun</w:t>
            </w:r>
          </w:p>
        </w:tc>
        <w:tc>
          <w:tcPr>
            <w:tcW w:w="1628"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Laba Bersih</w:t>
            </w:r>
          </w:p>
        </w:tc>
        <w:tc>
          <w:tcPr>
            <w:tcW w:w="1484"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Total Asset</w:t>
            </w:r>
          </w:p>
        </w:tc>
        <w:tc>
          <w:tcPr>
            <w:tcW w:w="1532"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Ekuitas</w:t>
            </w:r>
          </w:p>
        </w:tc>
        <w:tc>
          <w:tcPr>
            <w:tcW w:w="1168"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ROA</w:t>
            </w:r>
          </w:p>
        </w:tc>
        <w:tc>
          <w:tcPr>
            <w:tcW w:w="1134" w:type="dxa"/>
          </w:tcPr>
          <w:p w:rsidR="00B75003" w:rsidRPr="002A1FD8" w:rsidRDefault="00B75003"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ROE</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2016</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31,304</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3,017,871</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1,805,063</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1.04</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1.73</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2017</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41,721</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4,191,662</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1,967,364</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1.00</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2.12</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2018</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34,478</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2,949,390</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2,099,323</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1.17</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1.64</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2019</w:t>
            </w:r>
          </w:p>
        </w:tc>
        <w:tc>
          <w:tcPr>
            <w:tcW w:w="162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-18,441</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2,849,781</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2,108,688</w:t>
            </w:r>
          </w:p>
        </w:tc>
        <w:tc>
          <w:tcPr>
            <w:tcW w:w="1168"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-0.65</w:t>
            </w:r>
          </w:p>
        </w:tc>
        <w:tc>
          <w:tcPr>
            <w:tcW w:w="1134" w:type="dxa"/>
            <w:vAlign w:val="bottom"/>
          </w:tcPr>
          <w:p w:rsidR="008D2471" w:rsidRPr="002A1FD8" w:rsidRDefault="008D2471" w:rsidP="00F651B9">
            <w:pPr>
              <w:spacing w:line="276" w:lineRule="auto"/>
              <w:jc w:val="right"/>
              <w:rPr>
                <w:rFonts w:ascii="Times New Roman" w:hAnsi="Times New Roman" w:cs="Times New Roman"/>
                <w:color w:val="FF0000"/>
                <w:sz w:val="20"/>
                <w:szCs w:val="24"/>
              </w:rPr>
            </w:pPr>
            <w:r w:rsidRPr="002A1FD8">
              <w:rPr>
                <w:rFonts w:ascii="Times New Roman" w:hAnsi="Times New Roman" w:cs="Times New Roman"/>
                <w:color w:val="FF0000"/>
                <w:sz w:val="20"/>
                <w:szCs w:val="24"/>
              </w:rPr>
              <w:t>-0.87</w:t>
            </w:r>
          </w:p>
        </w:tc>
      </w:tr>
      <w:tr w:rsidR="008D2471" w:rsidRPr="002A1FD8" w:rsidTr="00347F7E">
        <w:tc>
          <w:tcPr>
            <w:tcW w:w="850" w:type="dxa"/>
          </w:tcPr>
          <w:p w:rsidR="008D2471" w:rsidRPr="002A1FD8" w:rsidRDefault="008D2471"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2020</w:t>
            </w:r>
          </w:p>
        </w:tc>
        <w:tc>
          <w:tcPr>
            <w:tcW w:w="162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60,665</w:t>
            </w:r>
          </w:p>
        </w:tc>
        <w:tc>
          <w:tcPr>
            <w:tcW w:w="148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3,877,396</w:t>
            </w:r>
          </w:p>
        </w:tc>
        <w:tc>
          <w:tcPr>
            <w:tcW w:w="1532"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2,023,863</w:t>
            </w:r>
          </w:p>
        </w:tc>
        <w:tc>
          <w:tcPr>
            <w:tcW w:w="1168"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1.56</w:t>
            </w:r>
          </w:p>
        </w:tc>
        <w:tc>
          <w:tcPr>
            <w:tcW w:w="1134" w:type="dxa"/>
            <w:vAlign w:val="bottom"/>
          </w:tcPr>
          <w:p w:rsidR="008D2471" w:rsidRPr="002A1FD8" w:rsidRDefault="008D2471" w:rsidP="00F651B9">
            <w:pPr>
              <w:spacing w:line="276" w:lineRule="auto"/>
              <w:jc w:val="right"/>
              <w:rPr>
                <w:rFonts w:ascii="Times New Roman" w:hAnsi="Times New Roman" w:cs="Times New Roman"/>
                <w:color w:val="000000"/>
                <w:sz w:val="20"/>
                <w:szCs w:val="24"/>
              </w:rPr>
            </w:pPr>
            <w:r w:rsidRPr="002A1FD8">
              <w:rPr>
                <w:rFonts w:ascii="Times New Roman" w:hAnsi="Times New Roman" w:cs="Times New Roman"/>
                <w:color w:val="000000"/>
                <w:sz w:val="20"/>
                <w:szCs w:val="24"/>
              </w:rPr>
              <w:t>3.00</w:t>
            </w:r>
          </w:p>
        </w:tc>
      </w:tr>
    </w:tbl>
    <w:p w:rsidR="00B75003" w:rsidRPr="00F651B9" w:rsidRDefault="00B75003" w:rsidP="00F651B9">
      <w:pPr>
        <w:spacing w:after="0"/>
        <w:jc w:val="both"/>
        <w:rPr>
          <w:rFonts w:ascii="Times New Roman" w:hAnsi="Times New Roman" w:cs="Times New Roman"/>
          <w:sz w:val="24"/>
          <w:szCs w:val="24"/>
          <w:lang w:val="en-US"/>
        </w:rPr>
      </w:pPr>
    </w:p>
    <w:p w:rsidR="009C1F0E" w:rsidRPr="00F651B9" w:rsidRDefault="00E10D30"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Tahun 2019 BPR Tata Asia mengalami kerugian yang berakibat pada rentabilitas perusahaan menjadi negatif, ROA menjadi -0,65% dan ROE menjadi -0,87%</w:t>
      </w:r>
      <w:r w:rsidR="007F764B" w:rsidRPr="00F651B9">
        <w:rPr>
          <w:rFonts w:ascii="Times New Roman" w:hAnsi="Times New Roman" w:cs="Times New Roman"/>
          <w:sz w:val="24"/>
          <w:szCs w:val="24"/>
          <w:lang w:val="en-US"/>
        </w:rPr>
        <w:t xml:space="preserve">, secara umum kondisi rentabilitas perusahaan mengalami fluktuatif, terlihat di </w:t>
      </w:r>
      <w:r w:rsidR="007F764B" w:rsidRPr="00F651B9">
        <w:rPr>
          <w:rFonts w:ascii="Times New Roman" w:hAnsi="Times New Roman" w:cs="Times New Roman"/>
          <w:sz w:val="24"/>
          <w:szCs w:val="24"/>
          <w:lang w:val="en-US"/>
        </w:rPr>
        <w:lastRenderedPageBreak/>
        <w:t>tahun 2017 ROA mengalami penurunan menjadi 1%, sedangkan ROE malah mengalami peningkatan menjadi 2,12%, ROA mengalami penurun</w:t>
      </w:r>
      <w:r w:rsidR="00620430" w:rsidRPr="00F651B9">
        <w:rPr>
          <w:rFonts w:ascii="Times New Roman" w:hAnsi="Times New Roman" w:cs="Times New Roman"/>
          <w:sz w:val="24"/>
          <w:szCs w:val="24"/>
          <w:lang w:val="en-US"/>
        </w:rPr>
        <w:t xml:space="preserve">an diakibatkan </w:t>
      </w:r>
      <w:proofErr w:type="gramStart"/>
      <w:r w:rsidR="00620430" w:rsidRPr="00F651B9">
        <w:rPr>
          <w:rFonts w:ascii="Times New Roman" w:hAnsi="Times New Roman" w:cs="Times New Roman"/>
          <w:sz w:val="24"/>
          <w:szCs w:val="24"/>
          <w:lang w:val="en-US"/>
        </w:rPr>
        <w:t>prosentase  pertumbu</w:t>
      </w:r>
      <w:r w:rsidR="007F764B" w:rsidRPr="00F651B9">
        <w:rPr>
          <w:rFonts w:ascii="Times New Roman" w:hAnsi="Times New Roman" w:cs="Times New Roman"/>
          <w:sz w:val="24"/>
          <w:szCs w:val="24"/>
          <w:lang w:val="en-US"/>
        </w:rPr>
        <w:t>han</w:t>
      </w:r>
      <w:proofErr w:type="gramEnd"/>
      <w:r w:rsidR="007F764B" w:rsidRPr="00F651B9">
        <w:rPr>
          <w:rFonts w:ascii="Times New Roman" w:hAnsi="Times New Roman" w:cs="Times New Roman"/>
          <w:sz w:val="24"/>
          <w:szCs w:val="24"/>
          <w:lang w:val="en-US"/>
        </w:rPr>
        <w:t xml:space="preserve"> laba yang diperoleh perusahaan </w:t>
      </w:r>
      <w:r w:rsidR="00620430" w:rsidRPr="00F651B9">
        <w:rPr>
          <w:rFonts w:ascii="Times New Roman" w:hAnsi="Times New Roman" w:cs="Times New Roman"/>
          <w:sz w:val="24"/>
          <w:szCs w:val="24"/>
          <w:lang w:val="en-US"/>
        </w:rPr>
        <w:t xml:space="preserve">sebesar 33% </w:t>
      </w:r>
      <w:r w:rsidR="007F764B" w:rsidRPr="00F651B9">
        <w:rPr>
          <w:rFonts w:ascii="Times New Roman" w:hAnsi="Times New Roman" w:cs="Times New Roman"/>
          <w:sz w:val="24"/>
          <w:szCs w:val="24"/>
          <w:lang w:val="en-US"/>
        </w:rPr>
        <w:t>tidak sebanding dengan prosentase kenaikan tota</w:t>
      </w:r>
      <w:r w:rsidR="00620430" w:rsidRPr="00F651B9">
        <w:rPr>
          <w:rFonts w:ascii="Times New Roman" w:hAnsi="Times New Roman" w:cs="Times New Roman"/>
          <w:sz w:val="24"/>
          <w:szCs w:val="24"/>
          <w:lang w:val="en-US"/>
        </w:rPr>
        <w:t xml:space="preserve">l asset yang mencapai 39%. ROE periode yang sama mengalami kenaikan disebabkan prosentase pertumbuhan laba yang diperoleh perusahaan sebesar 33% lebih besar dari pertumbuhan equitas sebesar 9%. Kondisi sebaliknya terjadi di periode 2018 ROA yang mengalami peningkatan menjadi 1,17% </w:t>
      </w:r>
      <w:r w:rsidR="00366320" w:rsidRPr="00F651B9">
        <w:rPr>
          <w:rFonts w:ascii="Times New Roman" w:hAnsi="Times New Roman" w:cs="Times New Roman"/>
          <w:sz w:val="24"/>
          <w:szCs w:val="24"/>
          <w:lang w:val="en-US"/>
        </w:rPr>
        <w:t>tetapi ROE mengalami penurunan. Pada periode 2020 keduanya mengalami kenaikan, ROA menjadi 1,56% dan ROE menjadi 3%.</w:t>
      </w:r>
      <w:r w:rsidR="007B4E51" w:rsidRPr="00F651B9">
        <w:rPr>
          <w:rFonts w:ascii="Times New Roman" w:hAnsi="Times New Roman" w:cs="Times New Roman"/>
          <w:sz w:val="24"/>
          <w:szCs w:val="24"/>
          <w:lang w:val="en-US"/>
        </w:rPr>
        <w:t xml:space="preserve"> </w:t>
      </w:r>
    </w:p>
    <w:p w:rsidR="007B4E51" w:rsidRPr="00F651B9" w:rsidRDefault="007B4E51" w:rsidP="002A1FD8">
      <w:pPr>
        <w:spacing w:before="240"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Kondisi ROA BPR Tata Asia apabila dirata-ratakan masuk dalam kategori cukup baik, hal tersebut berdasarkan kategori yang ditetapkan oleh Bank Indonesia yaitu nilainya berada pada rentang 0,5% - 1,25%, rata-rata ROAnya sendiri sebesar 0,9%. Sedangkan    ROEnya masuk dalam kategori sangat tidak baik yaitu sebesar 1,3%. </w:t>
      </w:r>
    </w:p>
    <w:p w:rsidR="007B4E51" w:rsidRPr="00F651B9" w:rsidRDefault="009E7040" w:rsidP="00F651B9">
      <w:pPr>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Tabel</w:t>
      </w:r>
      <w:r w:rsidR="00AC26A1" w:rsidRPr="00F651B9">
        <w:rPr>
          <w:rFonts w:ascii="Times New Roman" w:hAnsi="Times New Roman" w:cs="Times New Roman"/>
          <w:sz w:val="24"/>
          <w:szCs w:val="24"/>
          <w:lang w:val="en-US"/>
        </w:rPr>
        <w:t xml:space="preserve"> 12</w:t>
      </w:r>
    </w:p>
    <w:p w:rsidR="009E7040" w:rsidRPr="00F651B9" w:rsidRDefault="009E7040" w:rsidP="00F651B9">
      <w:pPr>
        <w:spacing w:after="0"/>
        <w:jc w:val="center"/>
        <w:rPr>
          <w:rFonts w:ascii="Times New Roman" w:hAnsi="Times New Roman" w:cs="Times New Roman"/>
          <w:sz w:val="24"/>
          <w:szCs w:val="24"/>
          <w:lang w:val="en-US"/>
        </w:rPr>
      </w:pPr>
      <w:r w:rsidRPr="00F651B9">
        <w:rPr>
          <w:rFonts w:ascii="Times New Roman" w:hAnsi="Times New Roman" w:cs="Times New Roman"/>
          <w:sz w:val="24"/>
          <w:szCs w:val="24"/>
          <w:lang w:val="en-US"/>
        </w:rPr>
        <w:t>Rata-rata ROA dan ROE Bank Perkreditan Rakyat di Kabupaten Subang</w:t>
      </w:r>
    </w:p>
    <w:tbl>
      <w:tblPr>
        <w:tblStyle w:val="TableGrid"/>
        <w:tblW w:w="0" w:type="auto"/>
        <w:tblInd w:w="426" w:type="dxa"/>
        <w:tblLayout w:type="fixed"/>
        <w:tblLook w:val="04A0" w:firstRow="1" w:lastRow="0" w:firstColumn="1" w:lastColumn="0" w:noHBand="0" w:noVBand="1"/>
      </w:tblPr>
      <w:tblGrid>
        <w:gridCol w:w="533"/>
        <w:gridCol w:w="2551"/>
        <w:gridCol w:w="1134"/>
        <w:gridCol w:w="1276"/>
        <w:gridCol w:w="992"/>
        <w:gridCol w:w="1560"/>
      </w:tblGrid>
      <w:tr w:rsidR="00DE57EE" w:rsidRPr="002A1FD8" w:rsidTr="005F44F6">
        <w:trPr>
          <w:trHeight w:val="359"/>
        </w:trPr>
        <w:tc>
          <w:tcPr>
            <w:tcW w:w="533"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No</w:t>
            </w:r>
          </w:p>
        </w:tc>
        <w:tc>
          <w:tcPr>
            <w:tcW w:w="2551"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Nama BPR</w:t>
            </w:r>
          </w:p>
        </w:tc>
        <w:tc>
          <w:tcPr>
            <w:tcW w:w="1134"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Rata-rata ROA</w:t>
            </w:r>
          </w:p>
        </w:tc>
        <w:tc>
          <w:tcPr>
            <w:tcW w:w="1276"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Kategori</w:t>
            </w:r>
          </w:p>
        </w:tc>
        <w:tc>
          <w:tcPr>
            <w:tcW w:w="992"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Rata-rata ROE</w:t>
            </w:r>
          </w:p>
        </w:tc>
        <w:tc>
          <w:tcPr>
            <w:tcW w:w="1560" w:type="dxa"/>
          </w:tcPr>
          <w:p w:rsidR="00F04260" w:rsidRPr="002A1FD8" w:rsidRDefault="00F04260" w:rsidP="00F651B9">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Kategori</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1</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Tutur Ganda</w:t>
            </w:r>
          </w:p>
        </w:tc>
        <w:tc>
          <w:tcPr>
            <w:tcW w:w="1134"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5,9%</w:t>
            </w:r>
          </w:p>
        </w:tc>
        <w:tc>
          <w:tcPr>
            <w:tcW w:w="1276"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992"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60,9%</w:t>
            </w:r>
          </w:p>
        </w:tc>
        <w:tc>
          <w:tcPr>
            <w:tcW w:w="1560"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2</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N</w:t>
            </w:r>
            <w:r w:rsidR="00DE57EE" w:rsidRPr="002A1FD8">
              <w:rPr>
                <w:rFonts w:ascii="Times New Roman" w:hAnsi="Times New Roman" w:cs="Times New Roman"/>
                <w:sz w:val="20"/>
                <w:szCs w:val="24"/>
                <w:lang w:val="en-US"/>
              </w:rPr>
              <w:t xml:space="preserve">usantara </w:t>
            </w:r>
            <w:r w:rsidRPr="002A1FD8">
              <w:rPr>
                <w:rFonts w:ascii="Times New Roman" w:hAnsi="Times New Roman" w:cs="Times New Roman"/>
                <w:sz w:val="20"/>
                <w:szCs w:val="24"/>
                <w:lang w:val="en-US"/>
              </w:rPr>
              <w:t>B</w:t>
            </w:r>
            <w:r w:rsidR="00DE57EE" w:rsidRPr="002A1FD8">
              <w:rPr>
                <w:rFonts w:ascii="Times New Roman" w:hAnsi="Times New Roman" w:cs="Times New Roman"/>
                <w:sz w:val="20"/>
                <w:szCs w:val="24"/>
                <w:lang w:val="en-US"/>
              </w:rPr>
              <w:t xml:space="preserve">ona </w:t>
            </w:r>
            <w:r w:rsidRPr="002A1FD8">
              <w:rPr>
                <w:rFonts w:ascii="Times New Roman" w:hAnsi="Times New Roman" w:cs="Times New Roman"/>
                <w:sz w:val="20"/>
                <w:szCs w:val="24"/>
                <w:lang w:val="en-US"/>
              </w:rPr>
              <w:t>P</w:t>
            </w:r>
            <w:r w:rsidR="00DE57EE" w:rsidRPr="002A1FD8">
              <w:rPr>
                <w:rFonts w:ascii="Times New Roman" w:hAnsi="Times New Roman" w:cs="Times New Roman"/>
                <w:sz w:val="20"/>
                <w:szCs w:val="24"/>
                <w:lang w:val="en-US"/>
              </w:rPr>
              <w:t xml:space="preserve">asogit </w:t>
            </w:r>
            <w:r w:rsidRPr="002A1FD8">
              <w:rPr>
                <w:rFonts w:ascii="Times New Roman" w:hAnsi="Times New Roman" w:cs="Times New Roman"/>
                <w:sz w:val="20"/>
                <w:szCs w:val="24"/>
                <w:lang w:val="en-US"/>
              </w:rPr>
              <w:t xml:space="preserve"> 28</w:t>
            </w:r>
          </w:p>
        </w:tc>
        <w:tc>
          <w:tcPr>
            <w:tcW w:w="1134"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4,45</w:t>
            </w:r>
          </w:p>
        </w:tc>
        <w:tc>
          <w:tcPr>
            <w:tcW w:w="1276"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992"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25,4%</w:t>
            </w:r>
          </w:p>
        </w:tc>
        <w:tc>
          <w:tcPr>
            <w:tcW w:w="1560"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3</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Bangun Arta</w:t>
            </w:r>
          </w:p>
        </w:tc>
        <w:tc>
          <w:tcPr>
            <w:tcW w:w="1134"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3,8%</w:t>
            </w:r>
          </w:p>
        </w:tc>
        <w:tc>
          <w:tcPr>
            <w:tcW w:w="1276"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992"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33%</w:t>
            </w:r>
          </w:p>
        </w:tc>
        <w:tc>
          <w:tcPr>
            <w:tcW w:w="1560"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4</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Subang</w:t>
            </w:r>
          </w:p>
        </w:tc>
        <w:tc>
          <w:tcPr>
            <w:tcW w:w="1134"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3,7%</w:t>
            </w:r>
          </w:p>
        </w:tc>
        <w:tc>
          <w:tcPr>
            <w:tcW w:w="1276"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992"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23,1%</w:t>
            </w:r>
          </w:p>
        </w:tc>
        <w:tc>
          <w:tcPr>
            <w:tcW w:w="1560"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5</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Gede Arta Guna</w:t>
            </w:r>
          </w:p>
        </w:tc>
        <w:tc>
          <w:tcPr>
            <w:tcW w:w="1134"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2,5%</w:t>
            </w:r>
          </w:p>
        </w:tc>
        <w:tc>
          <w:tcPr>
            <w:tcW w:w="1276"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Baik</w:t>
            </w:r>
          </w:p>
        </w:tc>
        <w:tc>
          <w:tcPr>
            <w:tcW w:w="992" w:type="dxa"/>
          </w:tcPr>
          <w:p w:rsidR="00F04260" w:rsidRPr="002A1FD8" w:rsidRDefault="00F04260"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3,4%</w:t>
            </w:r>
          </w:p>
        </w:tc>
        <w:tc>
          <w:tcPr>
            <w:tcW w:w="1560"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Tidak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6</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Markoni Sarana Jaya</w:t>
            </w:r>
          </w:p>
        </w:tc>
        <w:tc>
          <w:tcPr>
            <w:tcW w:w="1134"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1,7%</w:t>
            </w:r>
          </w:p>
        </w:tc>
        <w:tc>
          <w:tcPr>
            <w:tcW w:w="1276"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SangatBaik</w:t>
            </w:r>
          </w:p>
        </w:tc>
        <w:tc>
          <w:tcPr>
            <w:tcW w:w="992"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13%</w:t>
            </w:r>
          </w:p>
        </w:tc>
        <w:tc>
          <w:tcPr>
            <w:tcW w:w="1560"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7</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Karya Utama Jabar</w:t>
            </w:r>
          </w:p>
        </w:tc>
        <w:tc>
          <w:tcPr>
            <w:tcW w:w="1134"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1,2%</w:t>
            </w:r>
          </w:p>
        </w:tc>
        <w:tc>
          <w:tcPr>
            <w:tcW w:w="1276"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Baik</w:t>
            </w:r>
          </w:p>
        </w:tc>
        <w:tc>
          <w:tcPr>
            <w:tcW w:w="992"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11%</w:t>
            </w:r>
          </w:p>
        </w:tc>
        <w:tc>
          <w:tcPr>
            <w:tcW w:w="1560"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8</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Tata Asia</w:t>
            </w:r>
          </w:p>
        </w:tc>
        <w:tc>
          <w:tcPr>
            <w:tcW w:w="1134"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0,9%</w:t>
            </w:r>
          </w:p>
        </w:tc>
        <w:tc>
          <w:tcPr>
            <w:tcW w:w="1276"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c>
          <w:tcPr>
            <w:tcW w:w="992"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1,3%</w:t>
            </w:r>
          </w:p>
        </w:tc>
        <w:tc>
          <w:tcPr>
            <w:tcW w:w="1560"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Tidak Baik</w:t>
            </w:r>
          </w:p>
        </w:tc>
      </w:tr>
      <w:tr w:rsidR="00DE57EE" w:rsidRPr="002A1FD8" w:rsidTr="005F44F6">
        <w:tc>
          <w:tcPr>
            <w:tcW w:w="533"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9</w:t>
            </w:r>
          </w:p>
        </w:tc>
        <w:tc>
          <w:tcPr>
            <w:tcW w:w="2551" w:type="dxa"/>
          </w:tcPr>
          <w:p w:rsidR="00F04260" w:rsidRPr="002A1FD8" w:rsidRDefault="00F04260"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BPR Nusuma Cisalak</w:t>
            </w:r>
          </w:p>
        </w:tc>
        <w:tc>
          <w:tcPr>
            <w:tcW w:w="1134"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0,28%</w:t>
            </w:r>
          </w:p>
        </w:tc>
        <w:tc>
          <w:tcPr>
            <w:tcW w:w="1276"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Tidak Baik</w:t>
            </w:r>
          </w:p>
        </w:tc>
        <w:tc>
          <w:tcPr>
            <w:tcW w:w="992" w:type="dxa"/>
          </w:tcPr>
          <w:p w:rsidR="00F04260" w:rsidRPr="002A1FD8" w:rsidRDefault="00DE57EE" w:rsidP="005F44F6">
            <w:pPr>
              <w:spacing w:line="276" w:lineRule="auto"/>
              <w:jc w:val="center"/>
              <w:rPr>
                <w:rFonts w:ascii="Times New Roman" w:hAnsi="Times New Roman" w:cs="Times New Roman"/>
                <w:sz w:val="20"/>
                <w:szCs w:val="24"/>
                <w:lang w:val="en-US"/>
              </w:rPr>
            </w:pPr>
            <w:r w:rsidRPr="002A1FD8">
              <w:rPr>
                <w:rFonts w:ascii="Times New Roman" w:hAnsi="Times New Roman" w:cs="Times New Roman"/>
                <w:sz w:val="20"/>
                <w:szCs w:val="24"/>
                <w:lang w:val="en-US"/>
              </w:rPr>
              <w:t>1,8%</w:t>
            </w:r>
          </w:p>
        </w:tc>
        <w:tc>
          <w:tcPr>
            <w:tcW w:w="1560" w:type="dxa"/>
          </w:tcPr>
          <w:p w:rsidR="00F04260" w:rsidRPr="002A1FD8" w:rsidRDefault="00DE57EE" w:rsidP="00F651B9">
            <w:pPr>
              <w:spacing w:line="276" w:lineRule="auto"/>
              <w:jc w:val="both"/>
              <w:rPr>
                <w:rFonts w:ascii="Times New Roman" w:hAnsi="Times New Roman" w:cs="Times New Roman"/>
                <w:sz w:val="20"/>
                <w:szCs w:val="24"/>
                <w:lang w:val="en-US"/>
              </w:rPr>
            </w:pPr>
            <w:r w:rsidRPr="002A1FD8">
              <w:rPr>
                <w:rFonts w:ascii="Times New Roman" w:hAnsi="Times New Roman" w:cs="Times New Roman"/>
                <w:sz w:val="20"/>
                <w:szCs w:val="24"/>
                <w:lang w:val="en-US"/>
              </w:rPr>
              <w:t>Sangat Tidak Baik</w:t>
            </w:r>
          </w:p>
        </w:tc>
      </w:tr>
    </w:tbl>
    <w:p w:rsidR="00DE57EE" w:rsidRPr="00F651B9" w:rsidRDefault="00DE57EE" w:rsidP="005F44F6">
      <w:pPr>
        <w:spacing w:before="240"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Dari rata-rata rentabilitas pada </w:t>
      </w:r>
      <w:proofErr w:type="gramStart"/>
      <w:r w:rsidRPr="00F651B9">
        <w:rPr>
          <w:rFonts w:ascii="Times New Roman" w:hAnsi="Times New Roman" w:cs="Times New Roman"/>
          <w:sz w:val="24"/>
          <w:szCs w:val="24"/>
          <w:lang w:val="en-US"/>
        </w:rPr>
        <w:t>table  di</w:t>
      </w:r>
      <w:proofErr w:type="gramEnd"/>
      <w:r w:rsidRPr="00F651B9">
        <w:rPr>
          <w:rFonts w:ascii="Times New Roman" w:hAnsi="Times New Roman" w:cs="Times New Roman"/>
          <w:sz w:val="24"/>
          <w:szCs w:val="24"/>
          <w:lang w:val="en-US"/>
        </w:rPr>
        <w:t xml:space="preserve"> atas terdapat 4 Bank Perkreditan Rakyat yang masuk dalam kategori sangat baik yaitu BPR Tutur Ganda, BPR Nusantara Bona Pasogit 28, BPR Bangun Arta, dan BPR Subang. </w:t>
      </w:r>
      <w:r w:rsidR="00F70C4C" w:rsidRPr="00F651B9">
        <w:rPr>
          <w:rFonts w:ascii="Times New Roman" w:hAnsi="Times New Roman" w:cs="Times New Roman"/>
          <w:sz w:val="24"/>
          <w:szCs w:val="24"/>
          <w:lang w:val="en-US"/>
        </w:rPr>
        <w:t xml:space="preserve">Hal tersebut karena 4 Bank Perkreditan Rakyat tersebut ROA dan ROE sesuai dengan kriteria sangat baik yang ditetapkan oleh Bank Indonesi yaitu untuk ROA di atas 1,5% dan untuk ROE di atas 23%. ROA BPR Gede Arta Guna </w:t>
      </w:r>
      <w:proofErr w:type="gramStart"/>
      <w:r w:rsidR="00F70C4C" w:rsidRPr="00F651B9">
        <w:rPr>
          <w:rFonts w:ascii="Times New Roman" w:hAnsi="Times New Roman" w:cs="Times New Roman"/>
          <w:sz w:val="24"/>
          <w:szCs w:val="24"/>
          <w:lang w:val="en-US"/>
        </w:rPr>
        <w:t xml:space="preserve">dan </w:t>
      </w:r>
      <w:r w:rsidRPr="00F651B9">
        <w:rPr>
          <w:rFonts w:ascii="Times New Roman" w:hAnsi="Times New Roman" w:cs="Times New Roman"/>
          <w:sz w:val="24"/>
          <w:szCs w:val="24"/>
          <w:lang w:val="en-US"/>
        </w:rPr>
        <w:t xml:space="preserve"> </w:t>
      </w:r>
      <w:r w:rsidR="00F70C4C" w:rsidRPr="00F651B9">
        <w:rPr>
          <w:rFonts w:ascii="Times New Roman" w:hAnsi="Times New Roman" w:cs="Times New Roman"/>
          <w:sz w:val="24"/>
          <w:szCs w:val="24"/>
          <w:lang w:val="en-US"/>
        </w:rPr>
        <w:t>BPR</w:t>
      </w:r>
      <w:proofErr w:type="gramEnd"/>
      <w:r w:rsidR="00F70C4C" w:rsidRPr="00F651B9">
        <w:rPr>
          <w:rFonts w:ascii="Times New Roman" w:hAnsi="Times New Roman" w:cs="Times New Roman"/>
          <w:sz w:val="24"/>
          <w:szCs w:val="24"/>
          <w:lang w:val="en-US"/>
        </w:rPr>
        <w:t xml:space="preserve"> Markoni Sarana Jaya masuk dalam kategori sangat baik, hanya apabila dilihat dari ROEnya sudah keluar dari kategori seperti yang dicapai keempat BPR tersebut di atas, dimana ROE BPR Gede Arta Guna masuk dalam kategori Sangat Tidak Baik, sedangkan BPR Markoni Sarana Jaya masuk dalam kategori Tidak Baik. Untuk BPR Karya Utama Jabar ROAnya masuk dalam kategori Baik sedangkan ROEnya masuk dalam kategori Tidak Baik. BPR Tata Asia dan BPR </w:t>
      </w:r>
      <w:r w:rsidR="00F70C4C" w:rsidRPr="00F651B9">
        <w:rPr>
          <w:rFonts w:ascii="Times New Roman" w:hAnsi="Times New Roman" w:cs="Times New Roman"/>
          <w:sz w:val="24"/>
          <w:szCs w:val="24"/>
          <w:lang w:val="en-US"/>
        </w:rPr>
        <w:lastRenderedPageBreak/>
        <w:t xml:space="preserve">Nusuma </w:t>
      </w:r>
      <w:proofErr w:type="gramStart"/>
      <w:r w:rsidR="00F70C4C" w:rsidRPr="00F651B9">
        <w:rPr>
          <w:rFonts w:ascii="Times New Roman" w:hAnsi="Times New Roman" w:cs="Times New Roman"/>
          <w:sz w:val="24"/>
          <w:szCs w:val="24"/>
          <w:lang w:val="en-US"/>
        </w:rPr>
        <w:t>Cisalak  ROA</w:t>
      </w:r>
      <w:proofErr w:type="gramEnd"/>
      <w:r w:rsidR="00F70C4C" w:rsidRPr="00F651B9">
        <w:rPr>
          <w:rFonts w:ascii="Times New Roman" w:hAnsi="Times New Roman" w:cs="Times New Roman"/>
          <w:sz w:val="24"/>
          <w:szCs w:val="24"/>
          <w:lang w:val="en-US"/>
        </w:rPr>
        <w:t xml:space="preserve"> </w:t>
      </w:r>
      <w:r w:rsidR="00AC26A1" w:rsidRPr="00F651B9">
        <w:rPr>
          <w:rFonts w:ascii="Times New Roman" w:hAnsi="Times New Roman" w:cs="Times New Roman"/>
          <w:sz w:val="24"/>
          <w:szCs w:val="24"/>
          <w:lang w:val="en-US"/>
        </w:rPr>
        <w:t xml:space="preserve">sama-sama </w:t>
      </w:r>
      <w:r w:rsidR="00F70C4C" w:rsidRPr="00F651B9">
        <w:rPr>
          <w:rFonts w:ascii="Times New Roman" w:hAnsi="Times New Roman" w:cs="Times New Roman"/>
          <w:sz w:val="24"/>
          <w:szCs w:val="24"/>
          <w:lang w:val="en-US"/>
        </w:rPr>
        <w:t xml:space="preserve">masuk dalam kategori </w:t>
      </w:r>
      <w:r w:rsidR="00AC26A1" w:rsidRPr="00F651B9">
        <w:rPr>
          <w:rFonts w:ascii="Times New Roman" w:hAnsi="Times New Roman" w:cs="Times New Roman"/>
          <w:sz w:val="24"/>
          <w:szCs w:val="24"/>
          <w:lang w:val="en-US"/>
        </w:rPr>
        <w:t>Tidak Baik, begitupun ROEnya sama-sama masuk dalam kategorin Sangat Tidak Baik.</w:t>
      </w:r>
    </w:p>
    <w:p w:rsidR="00F70C4C" w:rsidRPr="00F651B9" w:rsidRDefault="00F70C4C" w:rsidP="00F651B9">
      <w:pPr>
        <w:spacing w:after="0"/>
        <w:jc w:val="both"/>
        <w:rPr>
          <w:rFonts w:ascii="Times New Roman" w:hAnsi="Times New Roman" w:cs="Times New Roman"/>
          <w:sz w:val="24"/>
          <w:szCs w:val="24"/>
          <w:lang w:val="en-US"/>
        </w:rPr>
      </w:pPr>
    </w:p>
    <w:p w:rsidR="009C0D9B" w:rsidRPr="002A1FD8" w:rsidRDefault="009C0D9B" w:rsidP="00F651B9">
      <w:pPr>
        <w:spacing w:after="0"/>
        <w:jc w:val="both"/>
        <w:rPr>
          <w:rFonts w:ascii="Times New Roman" w:hAnsi="Times New Roman" w:cs="Times New Roman"/>
          <w:b/>
          <w:sz w:val="24"/>
          <w:szCs w:val="24"/>
          <w:lang w:val="en-US"/>
        </w:rPr>
      </w:pPr>
      <w:r w:rsidRPr="002A1FD8">
        <w:rPr>
          <w:rFonts w:ascii="Times New Roman" w:hAnsi="Times New Roman" w:cs="Times New Roman"/>
          <w:b/>
          <w:sz w:val="24"/>
          <w:szCs w:val="24"/>
          <w:lang w:val="en-US"/>
        </w:rPr>
        <w:t>KESIMPULAN</w:t>
      </w:r>
    </w:p>
    <w:p w:rsidR="006D5987" w:rsidRPr="00F651B9" w:rsidRDefault="00AD7D51" w:rsidP="002A1FD8">
      <w:pPr>
        <w:spacing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Rentabilitas merupakan wujud dari kemampuan perusahaan dalam </w:t>
      </w:r>
      <w:r w:rsidR="008D1B9A" w:rsidRPr="00F651B9">
        <w:rPr>
          <w:rFonts w:ascii="Times New Roman" w:hAnsi="Times New Roman" w:cs="Times New Roman"/>
          <w:sz w:val="24"/>
          <w:szCs w:val="24"/>
          <w:lang w:val="en-US"/>
        </w:rPr>
        <w:t xml:space="preserve">menghasilkan </w:t>
      </w:r>
      <w:r w:rsidR="00046FB1" w:rsidRPr="00F651B9">
        <w:rPr>
          <w:rFonts w:ascii="Times New Roman" w:hAnsi="Times New Roman" w:cs="Times New Roman"/>
          <w:sz w:val="24"/>
          <w:szCs w:val="24"/>
          <w:lang w:val="en-US"/>
        </w:rPr>
        <w:t>laba yang diperolehnya, seberapa efektif dan efisien total asset dan ekuitas dapat memperoleh laba secara maksimal. Rasio rentabilitas yang b</w:t>
      </w:r>
      <w:r w:rsidR="006D5987" w:rsidRPr="00F651B9">
        <w:rPr>
          <w:rFonts w:ascii="Times New Roman" w:hAnsi="Times New Roman" w:cs="Times New Roman"/>
          <w:sz w:val="24"/>
          <w:szCs w:val="24"/>
          <w:lang w:val="en-US"/>
        </w:rPr>
        <w:t xml:space="preserve">iasa digunakan adalah pendekatan Return on Asset (ROA) dan Return on Equity (ROE). Semakin tinggi ROA dan ROE perusahaan, menunjukan bahwa semakin bagus kinerja keuangan dari perusahan tersebut. Kondisi ROA dan ROE Bank Perkreditan Rakyat yang terdapat di Kabupaten Subang selama masa penelitian mengalami pertumbuhan yang fluktuatif, hal tersebut disebabkan karena tidak stabilnya laba yang diperoleh perusahaan setiap tahunnya. Selain factor laba, factor lain yang mempengaruhi rentabilitas ini adalah ketidak stabilan pertumbuhan asset </w:t>
      </w:r>
      <w:proofErr w:type="gramStart"/>
      <w:r w:rsidR="006D5987" w:rsidRPr="00F651B9">
        <w:rPr>
          <w:rFonts w:ascii="Times New Roman" w:hAnsi="Times New Roman" w:cs="Times New Roman"/>
          <w:sz w:val="24"/>
          <w:szCs w:val="24"/>
          <w:lang w:val="en-US"/>
        </w:rPr>
        <w:t>dan  equitas</w:t>
      </w:r>
      <w:proofErr w:type="gramEnd"/>
      <w:r w:rsidR="006D5987" w:rsidRPr="00F651B9">
        <w:rPr>
          <w:rFonts w:ascii="Times New Roman" w:hAnsi="Times New Roman" w:cs="Times New Roman"/>
          <w:sz w:val="24"/>
          <w:szCs w:val="24"/>
          <w:lang w:val="en-US"/>
        </w:rPr>
        <w:t>. Terlalu agresifnya pertumbuhan asset dan atau modal tanpa diimbangi dengan pertumbuhan laba yang signifikan dapat berdampak pada memburuknya rentabilitas pada perusahaan.</w:t>
      </w:r>
    </w:p>
    <w:p w:rsidR="0069403B" w:rsidRPr="00F651B9" w:rsidRDefault="00875AB0" w:rsidP="00AD199D">
      <w:pPr>
        <w:spacing w:before="240" w:after="0"/>
        <w:ind w:firstLine="720"/>
        <w:jc w:val="both"/>
        <w:rPr>
          <w:rFonts w:ascii="Times New Roman" w:hAnsi="Times New Roman" w:cs="Times New Roman"/>
          <w:sz w:val="24"/>
          <w:szCs w:val="24"/>
          <w:lang w:val="en-US"/>
        </w:rPr>
      </w:pPr>
      <w:r w:rsidRPr="00F651B9">
        <w:rPr>
          <w:rFonts w:ascii="Times New Roman" w:hAnsi="Times New Roman" w:cs="Times New Roman"/>
          <w:sz w:val="24"/>
          <w:szCs w:val="24"/>
          <w:lang w:val="en-US"/>
        </w:rPr>
        <w:t xml:space="preserve">Terdapat 4 Bank Perkreditan Rakyat yang masuk dalam kategori sangat baik di Kabupaten Subang selama periode penelitian yaitu BPR Tutur Ganda, BPR Nusantara Bona Pasogit 28, BPR Bangun Arta, dan BPR Subang. Hal tersebut karena 4 Bank Perkreditan Rakyat tersebut ROA dan ROE sesuai dengan kriteria sangat baik yang ditetapkan oleh Bank Indonesi yaitu untuk ROA di atas 1,5% dan untuk ROE di atas 23%. ROA BPR Gede Arta Guna </w:t>
      </w:r>
      <w:proofErr w:type="gramStart"/>
      <w:r w:rsidRPr="00F651B9">
        <w:rPr>
          <w:rFonts w:ascii="Times New Roman" w:hAnsi="Times New Roman" w:cs="Times New Roman"/>
          <w:sz w:val="24"/>
          <w:szCs w:val="24"/>
          <w:lang w:val="en-US"/>
        </w:rPr>
        <w:t>dan  BPR</w:t>
      </w:r>
      <w:proofErr w:type="gramEnd"/>
      <w:r w:rsidRPr="00F651B9">
        <w:rPr>
          <w:rFonts w:ascii="Times New Roman" w:hAnsi="Times New Roman" w:cs="Times New Roman"/>
          <w:sz w:val="24"/>
          <w:szCs w:val="24"/>
          <w:lang w:val="en-US"/>
        </w:rPr>
        <w:t xml:space="preserve"> Markoni Sarana Jaya masuk dalam kategori sangat baik rata-rata 2,5% dan 1,7%, tetapi ROE BPR Gede Arta Guna  masuk dalam kategorin Sangat Tidak Baik (rata-rata 3,48% ) sedangkan ROE BPR Markoni Sarana Jaya masuk dalam kategori Tidak Baik (rata-rata 13%). Untuk BPR Karya Utama Jabar ROAnya masuk dalam kategori </w:t>
      </w:r>
      <w:proofErr w:type="gramStart"/>
      <w:r w:rsidRPr="00F651B9">
        <w:rPr>
          <w:rFonts w:ascii="Times New Roman" w:hAnsi="Times New Roman" w:cs="Times New Roman"/>
          <w:sz w:val="24"/>
          <w:szCs w:val="24"/>
          <w:lang w:val="en-US"/>
        </w:rPr>
        <w:t>Baik  dengan</w:t>
      </w:r>
      <w:proofErr w:type="gramEnd"/>
      <w:r w:rsidRPr="00F651B9">
        <w:rPr>
          <w:rFonts w:ascii="Times New Roman" w:hAnsi="Times New Roman" w:cs="Times New Roman"/>
          <w:sz w:val="24"/>
          <w:szCs w:val="24"/>
          <w:lang w:val="en-US"/>
        </w:rPr>
        <w:t xml:space="preserve"> rata-rata 1,2% sedangkan ROEnya masuk dalam kategori Tidak Baik dengan rata-rata 11%. BPR Tata Asia dan BPR Nusuma </w:t>
      </w:r>
      <w:proofErr w:type="gramStart"/>
      <w:r w:rsidRPr="00F651B9">
        <w:rPr>
          <w:rFonts w:ascii="Times New Roman" w:hAnsi="Times New Roman" w:cs="Times New Roman"/>
          <w:sz w:val="24"/>
          <w:szCs w:val="24"/>
          <w:lang w:val="en-US"/>
        </w:rPr>
        <w:t>Cisalak  ROA</w:t>
      </w:r>
      <w:proofErr w:type="gramEnd"/>
      <w:r w:rsidRPr="00F651B9">
        <w:rPr>
          <w:rFonts w:ascii="Times New Roman" w:hAnsi="Times New Roman" w:cs="Times New Roman"/>
          <w:sz w:val="24"/>
          <w:szCs w:val="24"/>
          <w:lang w:val="en-US"/>
        </w:rPr>
        <w:t xml:space="preserve"> sama-sama masuk dalam kategori Tidak Baik (masing-masing 0,9% dan 0,28%, begitupun ROEnya sama-sama masuk dalam kategorin Sangat Tidak Baik yaitu sebesar </w:t>
      </w:r>
      <w:r w:rsidR="00751CE6" w:rsidRPr="00F651B9">
        <w:rPr>
          <w:rFonts w:ascii="Times New Roman" w:hAnsi="Times New Roman" w:cs="Times New Roman"/>
          <w:sz w:val="24"/>
          <w:szCs w:val="24"/>
          <w:lang w:val="en-US"/>
        </w:rPr>
        <w:t>1,3% dan 1,8%</w:t>
      </w:r>
      <w:r w:rsidRPr="00F651B9">
        <w:rPr>
          <w:rFonts w:ascii="Times New Roman" w:hAnsi="Times New Roman" w:cs="Times New Roman"/>
          <w:sz w:val="24"/>
          <w:szCs w:val="24"/>
          <w:lang w:val="en-US"/>
        </w:rPr>
        <w:t>.</w:t>
      </w:r>
      <w:r w:rsidR="006D5987" w:rsidRPr="00F651B9">
        <w:rPr>
          <w:rFonts w:ascii="Times New Roman" w:hAnsi="Times New Roman" w:cs="Times New Roman"/>
          <w:sz w:val="24"/>
          <w:szCs w:val="24"/>
          <w:lang w:val="en-US"/>
        </w:rPr>
        <w:t xml:space="preserve">   </w:t>
      </w:r>
      <w:r w:rsidR="00046FB1" w:rsidRPr="00F651B9">
        <w:rPr>
          <w:rFonts w:ascii="Times New Roman" w:hAnsi="Times New Roman" w:cs="Times New Roman"/>
          <w:sz w:val="24"/>
          <w:szCs w:val="24"/>
          <w:lang w:val="en-US"/>
        </w:rPr>
        <w:t xml:space="preserve"> </w:t>
      </w:r>
      <w:r w:rsidR="00AD7D51" w:rsidRPr="00F651B9">
        <w:rPr>
          <w:rFonts w:ascii="Times New Roman" w:hAnsi="Times New Roman" w:cs="Times New Roman"/>
          <w:sz w:val="24"/>
          <w:szCs w:val="24"/>
          <w:lang w:val="en-US"/>
        </w:rPr>
        <w:t xml:space="preserve"> </w:t>
      </w:r>
    </w:p>
    <w:p w:rsidR="005F44F6" w:rsidRDefault="005F44F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9C0D9B" w:rsidRPr="002A1FD8" w:rsidRDefault="009C0D9B" w:rsidP="00F651B9">
      <w:pPr>
        <w:spacing w:after="0"/>
        <w:jc w:val="both"/>
        <w:rPr>
          <w:rFonts w:ascii="Times New Roman" w:hAnsi="Times New Roman" w:cs="Times New Roman"/>
          <w:b/>
          <w:sz w:val="24"/>
          <w:szCs w:val="24"/>
          <w:lang w:val="en-US"/>
        </w:rPr>
      </w:pPr>
      <w:r w:rsidRPr="002A1FD8">
        <w:rPr>
          <w:rFonts w:ascii="Times New Roman" w:hAnsi="Times New Roman" w:cs="Times New Roman"/>
          <w:b/>
          <w:sz w:val="24"/>
          <w:szCs w:val="24"/>
          <w:lang w:val="en-US"/>
        </w:rPr>
        <w:lastRenderedPageBreak/>
        <w:t>DAFTAR PUSTAKA</w:t>
      </w:r>
    </w:p>
    <w:p w:rsidR="001D5CAA" w:rsidRPr="002A1FD8" w:rsidRDefault="00D61226" w:rsidP="002A1FD8">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2A1FD8">
        <w:rPr>
          <w:rFonts w:ascii="Times New Roman" w:hAnsi="Times New Roman" w:cs="Times New Roman"/>
          <w:szCs w:val="24"/>
          <w:lang w:val="en-US"/>
        </w:rPr>
        <w:fldChar w:fldCharType="begin" w:fldLock="1"/>
      </w:r>
      <w:r w:rsidRPr="002A1FD8">
        <w:rPr>
          <w:rFonts w:ascii="Times New Roman" w:hAnsi="Times New Roman" w:cs="Times New Roman"/>
          <w:szCs w:val="24"/>
          <w:lang w:val="en-US"/>
        </w:rPr>
        <w:instrText xml:space="preserve">ADDIN Mendeley Bibliography CSL_BIBLIOGRAPHY </w:instrText>
      </w:r>
      <w:r w:rsidRPr="002A1FD8">
        <w:rPr>
          <w:rFonts w:ascii="Times New Roman" w:hAnsi="Times New Roman" w:cs="Times New Roman"/>
          <w:szCs w:val="24"/>
          <w:lang w:val="en-US"/>
        </w:rPr>
        <w:fldChar w:fldCharType="separate"/>
      </w:r>
      <w:r w:rsidR="001D5CAA" w:rsidRPr="002A1FD8">
        <w:rPr>
          <w:rFonts w:ascii="Times New Roman" w:hAnsi="Times New Roman" w:cs="Times New Roman"/>
          <w:noProof/>
          <w:szCs w:val="24"/>
        </w:rPr>
        <w:t xml:space="preserve">Aini&amp;Handayani. (2018). ANALISIS RASIO RENTABILITAS PADA PT. BANK MAYBANK TBK JAKARTA PERIODE 2014-2018 (Studi Kasus Bursa Efek Indonesia). </w:t>
      </w:r>
      <w:r w:rsidR="001D5CAA" w:rsidRPr="002A1FD8">
        <w:rPr>
          <w:rFonts w:ascii="Times New Roman" w:hAnsi="Times New Roman" w:cs="Times New Roman"/>
          <w:i/>
          <w:iCs/>
          <w:noProof/>
          <w:szCs w:val="24"/>
        </w:rPr>
        <w:t>Universitas Komputer Indonesia</w:t>
      </w:r>
      <w:r w:rsidR="001D5CAA" w:rsidRPr="002A1FD8">
        <w:rPr>
          <w:rFonts w:ascii="Times New Roman" w:hAnsi="Times New Roman" w:cs="Times New Roman"/>
          <w:noProof/>
          <w:szCs w:val="24"/>
        </w:rPr>
        <w:t>, 1–11.</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Budisantoso, T. (2015). </w:t>
      </w:r>
      <w:r w:rsidRPr="002A1FD8">
        <w:rPr>
          <w:rFonts w:ascii="Times New Roman" w:hAnsi="Times New Roman" w:cs="Times New Roman"/>
          <w:i/>
          <w:iCs/>
          <w:noProof/>
          <w:szCs w:val="24"/>
        </w:rPr>
        <w:t>Bank dan Lembaga Keuangan Lainnya</w:t>
      </w:r>
      <w:r w:rsidRPr="002A1FD8">
        <w:rPr>
          <w:rFonts w:ascii="Times New Roman" w:hAnsi="Times New Roman" w:cs="Times New Roman"/>
          <w:noProof/>
          <w:szCs w:val="24"/>
        </w:rPr>
        <w:t xml:space="preserve"> (3rd ed.). Salemba Empat.</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Eko, P. (2019). </w:t>
      </w:r>
      <w:r w:rsidRPr="002A1FD8">
        <w:rPr>
          <w:rFonts w:ascii="Times New Roman" w:hAnsi="Times New Roman" w:cs="Times New Roman"/>
          <w:i/>
          <w:iCs/>
          <w:noProof/>
          <w:szCs w:val="24"/>
        </w:rPr>
        <w:t>Memiliki BPR itu Mudah</w:t>
      </w:r>
      <w:r w:rsidRPr="002A1FD8">
        <w:rPr>
          <w:rFonts w:ascii="Times New Roman" w:hAnsi="Times New Roman" w:cs="Times New Roman"/>
          <w:noProof/>
          <w:szCs w:val="24"/>
        </w:rPr>
        <w:t>. Deepublish.</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Fadlol, M. A., Kartini, T., &amp; Kantun, S. (2018). Analisis Laporan Keuangan Berdasarkan Standar Akuntansi Keuangan Entitas Tanpa Akuntabilitas Publik (Sak Etap) Pada Oryza Mart Jember Periode 2017. </w:t>
      </w:r>
      <w:r w:rsidRPr="002A1FD8">
        <w:rPr>
          <w:rFonts w:ascii="Times New Roman" w:hAnsi="Times New Roman" w:cs="Times New Roman"/>
          <w:i/>
          <w:iCs/>
          <w:noProof/>
          <w:szCs w:val="24"/>
        </w:rPr>
        <w:t>JURNAL PENDIDIKAN EKONOMI: Jurnal Ilmiah Ilmu Pendidikan, Ilmu Ekonomi Dan Ilmu Sosial</w:t>
      </w:r>
      <w:r w:rsidRPr="002A1FD8">
        <w:rPr>
          <w:rFonts w:ascii="Times New Roman" w:hAnsi="Times New Roman" w:cs="Times New Roman"/>
          <w:noProof/>
          <w:szCs w:val="24"/>
        </w:rPr>
        <w:t xml:space="preserve">, </w:t>
      </w:r>
      <w:r w:rsidRPr="002A1FD8">
        <w:rPr>
          <w:rFonts w:ascii="Times New Roman" w:hAnsi="Times New Roman" w:cs="Times New Roman"/>
          <w:i/>
          <w:iCs/>
          <w:noProof/>
          <w:szCs w:val="24"/>
        </w:rPr>
        <w:t>12</w:t>
      </w:r>
      <w:r w:rsidRPr="002A1FD8">
        <w:rPr>
          <w:rFonts w:ascii="Times New Roman" w:hAnsi="Times New Roman" w:cs="Times New Roman"/>
          <w:noProof/>
          <w:szCs w:val="24"/>
        </w:rPr>
        <w:t>(2), 270. https://doi.org/10.19184/jpe.v12i2.8570</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Fahmi, I. (2011). </w:t>
      </w:r>
      <w:r w:rsidRPr="002A1FD8">
        <w:rPr>
          <w:rFonts w:ascii="Times New Roman" w:hAnsi="Times New Roman" w:cs="Times New Roman"/>
          <w:i/>
          <w:iCs/>
          <w:noProof/>
          <w:szCs w:val="24"/>
        </w:rPr>
        <w:t>Analisis Laporan Keuangan</w:t>
      </w:r>
      <w:r w:rsidRPr="002A1FD8">
        <w:rPr>
          <w:rFonts w:ascii="Times New Roman" w:hAnsi="Times New Roman" w:cs="Times New Roman"/>
          <w:noProof/>
          <w:szCs w:val="24"/>
        </w:rPr>
        <w:t xml:space="preserve"> (D. Handi (ed.)). ALFABETA.</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Fahmi, I. (2014). </w:t>
      </w:r>
      <w:r w:rsidRPr="002A1FD8">
        <w:rPr>
          <w:rFonts w:ascii="Times New Roman" w:hAnsi="Times New Roman" w:cs="Times New Roman"/>
          <w:i/>
          <w:iCs/>
          <w:noProof/>
          <w:szCs w:val="24"/>
        </w:rPr>
        <w:t>Analisis Laporan Keuangan</w:t>
      </w:r>
      <w:r w:rsidRPr="002A1FD8">
        <w:rPr>
          <w:rFonts w:ascii="Times New Roman" w:hAnsi="Times New Roman" w:cs="Times New Roman"/>
          <w:noProof/>
          <w:szCs w:val="24"/>
        </w:rPr>
        <w:t xml:space="preserve"> (D. Handi (ed.)). ALFABETA.</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Fahmi, I. (2015). </w:t>
      </w:r>
      <w:r w:rsidRPr="002A1FD8">
        <w:rPr>
          <w:rFonts w:ascii="Times New Roman" w:hAnsi="Times New Roman" w:cs="Times New Roman"/>
          <w:i/>
          <w:iCs/>
          <w:noProof/>
          <w:szCs w:val="24"/>
        </w:rPr>
        <w:t>Pengantar Manajemen Keuangan Teori dan Soak Jawab</w:t>
      </w:r>
      <w:r w:rsidRPr="002A1FD8">
        <w:rPr>
          <w:rFonts w:ascii="Times New Roman" w:hAnsi="Times New Roman" w:cs="Times New Roman"/>
          <w:noProof/>
          <w:szCs w:val="24"/>
        </w:rPr>
        <w:t>. ALFABETA.</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Hery. (2016). </w:t>
      </w:r>
      <w:r w:rsidRPr="002A1FD8">
        <w:rPr>
          <w:rFonts w:ascii="Times New Roman" w:hAnsi="Times New Roman" w:cs="Times New Roman"/>
          <w:i/>
          <w:iCs/>
          <w:noProof/>
          <w:szCs w:val="24"/>
        </w:rPr>
        <w:t>Analisis Laporan Keuangan</w:t>
      </w:r>
      <w:r w:rsidRPr="002A1FD8">
        <w:rPr>
          <w:rFonts w:ascii="Times New Roman" w:hAnsi="Times New Roman" w:cs="Times New Roman"/>
          <w:noProof/>
          <w:szCs w:val="24"/>
        </w:rPr>
        <w:t xml:space="preserve"> (Adipramono (ed.)). PT Grasindo.</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Mirza, M., &amp; Afriyeni, A. (2019). </w:t>
      </w:r>
      <w:r w:rsidRPr="002A1FD8">
        <w:rPr>
          <w:rFonts w:ascii="Times New Roman" w:hAnsi="Times New Roman" w:cs="Times New Roman"/>
          <w:i/>
          <w:iCs/>
          <w:noProof/>
          <w:szCs w:val="24"/>
        </w:rPr>
        <w:t>Analisis Rasio Rentabilitas Pada Pt. Bank Pembangunan Daerah (Bpd) Sumatera Barat Cabang Utama Padang</w:t>
      </w:r>
      <w:r w:rsidRPr="002A1FD8">
        <w:rPr>
          <w:rFonts w:ascii="Times New Roman" w:hAnsi="Times New Roman" w:cs="Times New Roman"/>
          <w:noProof/>
          <w:szCs w:val="24"/>
        </w:rPr>
        <w:t>. 1–12. https://doi.org/10.31219/osf.io/5mq98</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Munawir. (1993). </w:t>
      </w:r>
      <w:r w:rsidRPr="002A1FD8">
        <w:rPr>
          <w:rFonts w:ascii="Times New Roman" w:hAnsi="Times New Roman" w:cs="Times New Roman"/>
          <w:i/>
          <w:iCs/>
          <w:noProof/>
          <w:szCs w:val="24"/>
        </w:rPr>
        <w:t>Analisis Laporan Keuangan</w:t>
      </w:r>
      <w:r w:rsidRPr="002A1FD8">
        <w:rPr>
          <w:rFonts w:ascii="Times New Roman" w:hAnsi="Times New Roman" w:cs="Times New Roman"/>
          <w:noProof/>
          <w:szCs w:val="24"/>
        </w:rPr>
        <w:t>. Liberty Yogyakarta.</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Musyarofatun, L. D. (2012). ANALISIS FAKTOR-FAKTOR YANG MEMPENGARUHI RENTABILITAS BANK PERKREDITAN RAKYAT DI KABUPATEN MAGELANG. </w:t>
      </w:r>
      <w:r w:rsidRPr="002A1FD8">
        <w:rPr>
          <w:rFonts w:ascii="Times New Roman" w:hAnsi="Times New Roman" w:cs="Times New Roman"/>
          <w:i/>
          <w:iCs/>
          <w:noProof/>
          <w:szCs w:val="24"/>
        </w:rPr>
        <w:t>Accounting Analysis Journal</w:t>
      </w:r>
      <w:r w:rsidRPr="002A1FD8">
        <w:rPr>
          <w:rFonts w:ascii="Times New Roman" w:hAnsi="Times New Roman" w:cs="Times New Roman"/>
          <w:noProof/>
          <w:szCs w:val="24"/>
        </w:rPr>
        <w:t xml:space="preserve">, </w:t>
      </w:r>
      <w:r w:rsidRPr="002A1FD8">
        <w:rPr>
          <w:rFonts w:ascii="Times New Roman" w:hAnsi="Times New Roman" w:cs="Times New Roman"/>
          <w:i/>
          <w:iCs/>
          <w:noProof/>
          <w:szCs w:val="24"/>
        </w:rPr>
        <w:t>2</w:t>
      </w:r>
      <w:r w:rsidRPr="002A1FD8">
        <w:rPr>
          <w:rFonts w:ascii="Times New Roman" w:hAnsi="Times New Roman" w:cs="Times New Roman"/>
          <w:noProof/>
          <w:szCs w:val="24"/>
        </w:rPr>
        <w:t>(1), 59–66.</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Rabuisa, W. F., Runtu, T., &amp; Wokas, H. R. N. (2018). Analisis Laporan Keuangan Dalam Menilai Kinerja Keuangan Perusahaan Pada Bank Perkreditan Rakyat (Bpr) Dana Raya Manado. </w:t>
      </w:r>
      <w:r w:rsidRPr="002A1FD8">
        <w:rPr>
          <w:rFonts w:ascii="Times New Roman" w:hAnsi="Times New Roman" w:cs="Times New Roman"/>
          <w:i/>
          <w:iCs/>
          <w:noProof/>
          <w:szCs w:val="24"/>
        </w:rPr>
        <w:t>Going Concern : Jurnal Riset Akuntansi</w:t>
      </w:r>
      <w:r w:rsidRPr="002A1FD8">
        <w:rPr>
          <w:rFonts w:ascii="Times New Roman" w:hAnsi="Times New Roman" w:cs="Times New Roman"/>
          <w:noProof/>
          <w:szCs w:val="24"/>
        </w:rPr>
        <w:t xml:space="preserve">, </w:t>
      </w:r>
      <w:r w:rsidRPr="002A1FD8">
        <w:rPr>
          <w:rFonts w:ascii="Times New Roman" w:hAnsi="Times New Roman" w:cs="Times New Roman"/>
          <w:i/>
          <w:iCs/>
          <w:noProof/>
          <w:szCs w:val="24"/>
        </w:rPr>
        <w:t>13</w:t>
      </w:r>
      <w:r w:rsidRPr="002A1FD8">
        <w:rPr>
          <w:rFonts w:ascii="Times New Roman" w:hAnsi="Times New Roman" w:cs="Times New Roman"/>
          <w:noProof/>
          <w:szCs w:val="24"/>
        </w:rPr>
        <w:t>(02), 325–333. https://doi.org/10.32400/gc.13.02.19518.2018</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Rahmayuni, S. (2017). Peranan Laporan Keuangan dalam Menunjang Peningkatan Pendapatan Pada UKM. </w:t>
      </w:r>
      <w:r w:rsidRPr="002A1FD8">
        <w:rPr>
          <w:rFonts w:ascii="Times New Roman" w:hAnsi="Times New Roman" w:cs="Times New Roman"/>
          <w:i/>
          <w:iCs/>
          <w:noProof/>
          <w:szCs w:val="24"/>
        </w:rPr>
        <w:t>JSHP ( Jurnal Sosial Humaniora Dan Pendidikan)</w:t>
      </w:r>
      <w:r w:rsidRPr="002A1FD8">
        <w:rPr>
          <w:rFonts w:ascii="Times New Roman" w:hAnsi="Times New Roman" w:cs="Times New Roman"/>
          <w:noProof/>
          <w:szCs w:val="24"/>
        </w:rPr>
        <w:t xml:space="preserve">, </w:t>
      </w:r>
      <w:r w:rsidRPr="002A1FD8">
        <w:rPr>
          <w:rFonts w:ascii="Times New Roman" w:hAnsi="Times New Roman" w:cs="Times New Roman"/>
          <w:i/>
          <w:iCs/>
          <w:noProof/>
          <w:szCs w:val="24"/>
        </w:rPr>
        <w:t>1</w:t>
      </w:r>
      <w:r w:rsidRPr="002A1FD8">
        <w:rPr>
          <w:rFonts w:ascii="Times New Roman" w:hAnsi="Times New Roman" w:cs="Times New Roman"/>
          <w:noProof/>
          <w:szCs w:val="24"/>
        </w:rPr>
        <w:t>(1), 93. https://doi.org/10.32487/jshp.v1i1.239</w:t>
      </w:r>
    </w:p>
    <w:p w:rsidR="001D5CAA" w:rsidRPr="002A1FD8" w:rsidRDefault="001D5CAA" w:rsidP="002A1FD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A1FD8">
        <w:rPr>
          <w:rFonts w:ascii="Times New Roman" w:hAnsi="Times New Roman" w:cs="Times New Roman"/>
          <w:noProof/>
          <w:szCs w:val="24"/>
        </w:rPr>
        <w:t xml:space="preserve">Sari&amp;Sudiyani. (2018). </w:t>
      </w:r>
      <w:r w:rsidRPr="002A1FD8">
        <w:rPr>
          <w:rFonts w:ascii="Times New Roman" w:hAnsi="Times New Roman" w:cs="Times New Roman"/>
          <w:i/>
          <w:iCs/>
          <w:noProof/>
          <w:szCs w:val="24"/>
        </w:rPr>
        <w:t>Fakultas Ekonomi Universitas Ngurah Rai Denpasar Jurnal Manajemen dan Bisnis Equilibrium PENDAHULUAN Bank mempunyai peranan yang sangat amat penting didalam menggerakkan roda perekonomian suatu negara . Hal ini sesuai dengan definsi Bank menurut Undang-un</w:t>
      </w:r>
      <w:r w:rsidRPr="002A1FD8">
        <w:rPr>
          <w:rFonts w:ascii="Times New Roman" w:hAnsi="Times New Roman" w:cs="Times New Roman"/>
          <w:noProof/>
          <w:szCs w:val="24"/>
        </w:rPr>
        <w:t xml:space="preserve">. </w:t>
      </w:r>
      <w:r w:rsidRPr="002A1FD8">
        <w:rPr>
          <w:rFonts w:ascii="Times New Roman" w:hAnsi="Times New Roman" w:cs="Times New Roman"/>
          <w:i/>
          <w:iCs/>
          <w:noProof/>
          <w:szCs w:val="24"/>
        </w:rPr>
        <w:t>4</w:t>
      </w:r>
      <w:r w:rsidRPr="002A1FD8">
        <w:rPr>
          <w:rFonts w:ascii="Times New Roman" w:hAnsi="Times New Roman" w:cs="Times New Roman"/>
          <w:noProof/>
          <w:szCs w:val="24"/>
        </w:rPr>
        <w:t>(1), 45–54.</w:t>
      </w:r>
    </w:p>
    <w:p w:rsidR="00D61226" w:rsidRPr="002A1FD8" w:rsidRDefault="00D61226" w:rsidP="002A1FD8">
      <w:pPr>
        <w:widowControl w:val="0"/>
        <w:autoSpaceDE w:val="0"/>
        <w:autoSpaceDN w:val="0"/>
        <w:adjustRightInd w:val="0"/>
        <w:spacing w:after="0" w:line="240" w:lineRule="auto"/>
        <w:ind w:left="480" w:hanging="480"/>
        <w:jc w:val="both"/>
        <w:rPr>
          <w:rFonts w:ascii="Times New Roman" w:hAnsi="Times New Roman" w:cs="Times New Roman"/>
          <w:szCs w:val="24"/>
          <w:lang w:val="en-US"/>
        </w:rPr>
      </w:pPr>
      <w:r w:rsidRPr="002A1FD8">
        <w:rPr>
          <w:rFonts w:ascii="Times New Roman" w:hAnsi="Times New Roman" w:cs="Times New Roman"/>
          <w:szCs w:val="24"/>
          <w:lang w:val="en-US"/>
        </w:rPr>
        <w:fldChar w:fldCharType="end"/>
      </w:r>
    </w:p>
    <w:sectPr w:rsidR="00D61226" w:rsidRPr="002A1FD8" w:rsidSect="00F651B9">
      <w:headerReference w:type="default" r:id="rId11"/>
      <w:footerReference w:type="default" r:id="rId1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CC" w:rsidRDefault="00D755CC" w:rsidP="0064286B">
      <w:pPr>
        <w:spacing w:after="0" w:line="240" w:lineRule="auto"/>
      </w:pPr>
      <w:r>
        <w:separator/>
      </w:r>
    </w:p>
  </w:endnote>
  <w:endnote w:type="continuationSeparator" w:id="0">
    <w:p w:rsidR="00D755CC" w:rsidRDefault="00D755CC" w:rsidP="0064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99D" w:rsidRDefault="00AD199D" w:rsidP="00AD199D">
    <w:pPr>
      <w:pStyle w:val="BodyText"/>
      <w:spacing w:line="14" w:lineRule="auto"/>
      <w:ind w:left="0"/>
      <w:rPr>
        <w:sz w:val="20"/>
      </w:rPr>
    </w:pPr>
    <w:r>
      <w:rPr>
        <w:noProof/>
        <w:lang w:val="en-US"/>
      </w:rPr>
      <mc:AlternateContent>
        <mc:Choice Requires="wps">
          <w:drawing>
            <wp:anchor distT="0" distB="0" distL="114300" distR="114300" simplePos="0" relativeHeight="251663360" behindDoc="1" locked="0" layoutInCell="1" allowOverlap="1">
              <wp:simplePos x="0" y="0"/>
              <wp:positionH relativeFrom="page">
                <wp:posOffset>1075690</wp:posOffset>
              </wp:positionH>
              <wp:positionV relativeFrom="page">
                <wp:posOffset>9739630</wp:posOffset>
              </wp:positionV>
              <wp:extent cx="5391150" cy="0"/>
              <wp:effectExtent l="18415" t="14605" r="19685"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CE70" id="Straight Connector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766.9pt" to="509.2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" strokeweight="2.25pt">
              <w10:wrap anchorx="page" anchory="page"/>
            </v:line>
          </w:pict>
        </mc:Fallback>
      </mc:AlternateContent>
    </w:r>
    <w:r>
      <w:rPr>
        <w:noProof/>
        <w:lang w:val="en-US"/>
      </w:rPr>
      <mc:AlternateContent>
        <mc:Choice Requires="wps">
          <w:drawing>
            <wp:anchor distT="0" distB="0" distL="114300" distR="114300" simplePos="0" relativeHeight="251664384" behindDoc="1" locked="0" layoutInCell="1" allowOverlap="1">
              <wp:simplePos x="0" y="0"/>
              <wp:positionH relativeFrom="page">
                <wp:posOffset>1067435</wp:posOffset>
              </wp:positionH>
              <wp:positionV relativeFrom="page">
                <wp:posOffset>9768205</wp:posOffset>
              </wp:positionV>
              <wp:extent cx="4937125" cy="313690"/>
              <wp:effectExtent l="63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9D" w:rsidRDefault="00AD199D" w:rsidP="00AD199D">
                          <w:pPr>
                            <w:ind w:left="20"/>
                            <w:rPr>
                              <w:sz w:val="20"/>
                            </w:rPr>
                          </w:pPr>
                          <w:r w:rsidRPr="000C3532">
                            <w:rPr>
                              <w:rFonts w:ascii="Monotype Corsiva" w:eastAsiaTheme="majorEastAsia" w:hAnsi="Monotype Corsiva" w:cstheme="majorBidi"/>
                            </w:rPr>
                            <w:t>Kajian dan Riset Manajemen Profesional</w:t>
                          </w:r>
                          <w:r w:rsidRPr="000C3532">
                            <w:rPr>
                              <w:rFonts w:ascii="Monotype Corsiva" w:eastAsiaTheme="majorEastAsia" w:hAnsi="Monotype Corsiva" w:cstheme="majorBidi"/>
                            </w:rPr>
                            <w:ptab w:relativeTo="margin" w:alignment="right" w:leader="none"/>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84.05pt;margin-top:769.15pt;width:388.75pt;height:24.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swIAALA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" filled="f" stroked="f">
              <v:textbox inset="0,0,0,0">
                <w:txbxContent>
                  <w:p w:rsidR="00AD199D" w:rsidRDefault="00AD199D" w:rsidP="00AD199D">
                    <w:pPr>
                      <w:ind w:left="20"/>
                      <w:rPr>
                        <w:sz w:val="20"/>
                      </w:rPr>
                    </w:pPr>
                    <w:r w:rsidRPr="000C3532">
                      <w:rPr>
                        <w:rFonts w:ascii="Monotype Corsiva" w:eastAsiaTheme="majorEastAsia" w:hAnsi="Monotype Corsiva" w:cstheme="majorBidi"/>
                      </w:rPr>
                      <w:t>Kajian dan Riset Manajemen Profesional</w:t>
                    </w:r>
                    <w:r w:rsidRPr="000C3532">
                      <w:rPr>
                        <w:rFonts w:ascii="Monotype Corsiva" w:eastAsiaTheme="majorEastAsia" w:hAnsi="Monotype Corsiva" w:cstheme="majorBidi"/>
                      </w:rPr>
                      <w:ptab w:relativeTo="margin" w:alignment="right" w:leader="none"/>
                    </w:r>
                  </w:p>
                </w:txbxContent>
              </v:textbox>
              <w10:wrap anchorx="page" anchory="page"/>
            </v:shape>
          </w:pict>
        </mc:Fallback>
      </mc:AlternateContent>
    </w:r>
  </w:p>
  <w:p w:rsidR="00AD199D" w:rsidRDefault="00AD199D">
    <w:pPr>
      <w:pStyle w:val="Footer"/>
    </w:pPr>
    <w:r>
      <w:rPr>
        <w:noProof/>
        <w:lang w:val="en-US"/>
      </w:rPr>
      <mc:AlternateContent>
        <mc:Choice Requires="wps">
          <w:drawing>
            <wp:anchor distT="0" distB="0" distL="114300" distR="114300" simplePos="0" relativeHeight="251662848" behindDoc="1" locked="0" layoutInCell="1" allowOverlap="1" wp14:anchorId="2C5248EC" wp14:editId="6BC444BF">
              <wp:simplePos x="0" y="0"/>
              <wp:positionH relativeFrom="page">
                <wp:posOffset>6372224</wp:posOffset>
              </wp:positionH>
              <wp:positionV relativeFrom="page">
                <wp:posOffset>10086975</wp:posOffset>
              </wp:positionV>
              <wp:extent cx="257175" cy="2667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9D" w:rsidRDefault="00AD199D" w:rsidP="00AD199D">
                          <w:pPr>
                            <w:pStyle w:val="BodyText"/>
                            <w:spacing w:line="244" w:lineRule="exact"/>
                            <w:ind w:left="0"/>
                            <w:rPr>
                              <w:rFonts w:asciiTheme="majorHAnsi" w:hAnsiTheme="majorHAnsi"/>
                              <w:b/>
                              <w:lang w:val="en-US"/>
                            </w:rPr>
                          </w:pPr>
                          <w:r>
                            <w:rPr>
                              <w:rFonts w:asciiTheme="majorHAnsi" w:hAnsiTheme="majorHAnsi"/>
                              <w:b/>
                              <w:lang w:val="en-US"/>
                            </w:rPr>
                            <w:t>14</w:t>
                          </w:r>
                        </w:p>
                        <w:p w:rsidR="00AD199D" w:rsidRDefault="00AD199D" w:rsidP="00AD199D">
                          <w:pPr>
                            <w:pStyle w:val="BodyText"/>
                            <w:spacing w:line="244" w:lineRule="exact"/>
                            <w:ind w:left="0"/>
                            <w:rPr>
                              <w:rFonts w:asciiTheme="majorHAnsi" w:hAnsiTheme="majorHAnsi"/>
                              <w:b/>
                              <w:lang w:val="en-US"/>
                            </w:rPr>
                          </w:pPr>
                        </w:p>
                        <w:p w:rsidR="00AD199D" w:rsidRDefault="00AD199D" w:rsidP="00AD199D">
                          <w:pPr>
                            <w:pStyle w:val="BodyText"/>
                            <w:spacing w:line="244" w:lineRule="exact"/>
                            <w:ind w:left="0"/>
                            <w:rPr>
                              <w:rFonts w:asciiTheme="majorHAnsi" w:hAnsiTheme="majorHAnsi"/>
                              <w:b/>
                              <w:lang w:val="en-US"/>
                            </w:rPr>
                          </w:pPr>
                        </w:p>
                        <w:p w:rsidR="00AD199D" w:rsidRPr="00AD199D" w:rsidRDefault="00AD199D" w:rsidP="00AD199D">
                          <w:pPr>
                            <w:pStyle w:val="BodyText"/>
                            <w:spacing w:line="244" w:lineRule="exact"/>
                            <w:ind w:left="0"/>
                            <w:rPr>
                              <w:rFonts w:asciiTheme="majorHAnsi" w:hAnsiTheme="majorHAnsi"/>
                              <w:b/>
                              <w:lang w:val="en-US"/>
                            </w:rPr>
                          </w:pPr>
                        </w:p>
                        <w:p w:rsidR="00AD199D" w:rsidRPr="00CC160D" w:rsidRDefault="00AD199D" w:rsidP="00AD199D">
                          <w:pPr>
                            <w:pStyle w:val="BodyText"/>
                            <w:spacing w:line="244" w:lineRule="exact"/>
                            <w:ind w:left="0"/>
                            <w:rPr>
                              <w:rFonts w:asciiTheme="majorHAnsi" w:hAnsiTheme="majorHAns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48EC" id="Text Box 8" o:spid="_x0000_s1029" type="#_x0000_t202" style="position:absolute;margin-left:501.75pt;margin-top:794.25pt;width:20.25pt;height: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" filled="f" stroked="f">
              <v:textbox inset="0,0,0,0">
                <w:txbxContent>
                  <w:p w:rsidR="00AD199D" w:rsidRDefault="00AD199D" w:rsidP="00AD199D">
                    <w:pPr>
                      <w:pStyle w:val="BodyText"/>
                      <w:spacing w:line="244" w:lineRule="exact"/>
                      <w:ind w:left="0"/>
                      <w:rPr>
                        <w:rFonts w:asciiTheme="majorHAnsi" w:hAnsiTheme="majorHAnsi"/>
                        <w:b/>
                        <w:lang w:val="en-US"/>
                      </w:rPr>
                    </w:pPr>
                    <w:r>
                      <w:rPr>
                        <w:rFonts w:asciiTheme="majorHAnsi" w:hAnsiTheme="majorHAnsi"/>
                        <w:b/>
                        <w:lang w:val="en-US"/>
                      </w:rPr>
                      <w:t>14</w:t>
                    </w:r>
                  </w:p>
                  <w:p w:rsidR="00AD199D" w:rsidRDefault="00AD199D" w:rsidP="00AD199D">
                    <w:pPr>
                      <w:pStyle w:val="BodyText"/>
                      <w:spacing w:line="244" w:lineRule="exact"/>
                      <w:ind w:left="0"/>
                      <w:rPr>
                        <w:rFonts w:asciiTheme="majorHAnsi" w:hAnsiTheme="majorHAnsi"/>
                        <w:b/>
                        <w:lang w:val="en-US"/>
                      </w:rPr>
                    </w:pPr>
                  </w:p>
                  <w:p w:rsidR="00AD199D" w:rsidRDefault="00AD199D" w:rsidP="00AD199D">
                    <w:pPr>
                      <w:pStyle w:val="BodyText"/>
                      <w:spacing w:line="244" w:lineRule="exact"/>
                      <w:ind w:left="0"/>
                      <w:rPr>
                        <w:rFonts w:asciiTheme="majorHAnsi" w:hAnsiTheme="majorHAnsi"/>
                        <w:b/>
                        <w:lang w:val="en-US"/>
                      </w:rPr>
                    </w:pPr>
                  </w:p>
                  <w:p w:rsidR="00AD199D" w:rsidRPr="00AD199D" w:rsidRDefault="00AD199D" w:rsidP="00AD199D">
                    <w:pPr>
                      <w:pStyle w:val="BodyText"/>
                      <w:spacing w:line="244" w:lineRule="exact"/>
                      <w:ind w:left="0"/>
                      <w:rPr>
                        <w:rFonts w:asciiTheme="majorHAnsi" w:hAnsiTheme="majorHAnsi"/>
                        <w:b/>
                        <w:lang w:val="en-US"/>
                      </w:rPr>
                    </w:pPr>
                  </w:p>
                  <w:p w:rsidR="00AD199D" w:rsidRPr="00CC160D" w:rsidRDefault="00AD199D" w:rsidP="00AD199D">
                    <w:pPr>
                      <w:pStyle w:val="BodyText"/>
                      <w:spacing w:line="244" w:lineRule="exact"/>
                      <w:ind w:left="0"/>
                      <w:rPr>
                        <w:rFonts w:asciiTheme="majorHAnsi" w:hAnsiTheme="majorHAns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CC" w:rsidRDefault="00D755CC" w:rsidP="0064286B">
      <w:pPr>
        <w:spacing w:after="0" w:line="240" w:lineRule="auto"/>
      </w:pPr>
      <w:r>
        <w:separator/>
      </w:r>
    </w:p>
  </w:footnote>
  <w:footnote w:type="continuationSeparator" w:id="0">
    <w:p w:rsidR="00D755CC" w:rsidRDefault="00D755CC" w:rsidP="0064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6B" w:rsidRDefault="0064286B" w:rsidP="0064286B">
    <w:pPr>
      <w:pStyle w:val="BodyText"/>
      <w:spacing w:line="14" w:lineRule="auto"/>
      <w:ind w:left="0"/>
      <w:rPr>
        <w:sz w:val="20"/>
      </w:rPr>
    </w:pPr>
    <w:r>
      <w:rPr>
        <w:noProof/>
        <w:lang w:val="en-US"/>
      </w:rPr>
      <mc:AlternateContent>
        <mc:Choice Requires="wps">
          <w:drawing>
            <wp:anchor distT="0" distB="0" distL="114300" distR="114300" simplePos="0" relativeHeight="251661312" behindDoc="1" locked="0" layoutInCell="1" allowOverlap="1">
              <wp:simplePos x="0" y="0"/>
              <wp:positionH relativeFrom="page">
                <wp:posOffset>1066800</wp:posOffset>
              </wp:positionH>
              <wp:positionV relativeFrom="page">
                <wp:posOffset>447675</wp:posOffset>
              </wp:positionV>
              <wp:extent cx="3621405" cy="381000"/>
              <wp:effectExtent l="0" t="0" r="171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86B" w:rsidRPr="00CC160D" w:rsidRDefault="0064286B" w:rsidP="0064286B">
                          <w:pPr>
                            <w:spacing w:before="13" w:after="0"/>
                            <w:ind w:left="20" w:right="-7"/>
                            <w:rPr>
                              <w:rFonts w:asciiTheme="majorHAnsi" w:hAnsiTheme="majorHAnsi"/>
                              <w:b/>
                              <w:sz w:val="20"/>
                            </w:rPr>
                          </w:pPr>
                          <w:proofErr w:type="gramStart"/>
                          <w:r w:rsidRPr="00CC160D">
                            <w:rPr>
                              <w:rFonts w:asciiTheme="majorHAnsi" w:hAnsiTheme="majorHAnsi"/>
                              <w:b/>
                              <w:sz w:val="20"/>
                              <w:lang w:val="en-US"/>
                            </w:rPr>
                            <w:t>KarismaPro</w:t>
                          </w:r>
                          <w:r w:rsidRPr="00CC160D">
                            <w:rPr>
                              <w:rFonts w:asciiTheme="majorHAnsi" w:hAnsiTheme="majorHAnsi"/>
                              <w:b/>
                              <w:sz w:val="20"/>
                            </w:rPr>
                            <w:t xml:space="preserve"> :</w:t>
                          </w:r>
                          <w:proofErr w:type="gramEnd"/>
                          <w:r w:rsidRPr="00CC160D">
                            <w:rPr>
                              <w:rFonts w:asciiTheme="majorHAnsi" w:hAnsiTheme="majorHAnsi"/>
                              <w:b/>
                              <w:sz w:val="20"/>
                            </w:rPr>
                            <w:t xml:space="preserve"> </w:t>
                          </w:r>
                          <w:r w:rsidRPr="00CC160D">
                            <w:rPr>
                              <w:rFonts w:asciiTheme="majorHAnsi" w:hAnsiTheme="majorHAnsi"/>
                              <w:b/>
                              <w:sz w:val="20"/>
                              <w:lang w:val="en-US"/>
                            </w:rPr>
                            <w:t>Kajian &amp; Riset Manajemen Profesional</w:t>
                          </w:r>
                        </w:p>
                        <w:p w:rsidR="0064286B" w:rsidRPr="00CC160D" w:rsidRDefault="00AD199D" w:rsidP="0064286B">
                          <w:pPr>
                            <w:spacing w:before="13"/>
                            <w:ind w:left="20" w:right="-7"/>
                            <w:rPr>
                              <w:rFonts w:asciiTheme="majorHAnsi" w:hAnsiTheme="majorHAnsi"/>
                              <w:b/>
                              <w:sz w:val="20"/>
                            </w:rPr>
                          </w:pPr>
                          <w:r>
                            <w:rPr>
                              <w:rFonts w:asciiTheme="majorHAnsi" w:hAnsiTheme="majorHAnsi"/>
                              <w:b/>
                              <w:sz w:val="20"/>
                            </w:rPr>
                            <w:t>Vol.01</w:t>
                          </w:r>
                          <w:r w:rsidR="0064286B" w:rsidRPr="00CC160D">
                            <w:rPr>
                              <w:rFonts w:asciiTheme="majorHAnsi" w:hAnsiTheme="majorHAnsi"/>
                              <w:b/>
                              <w:sz w:val="20"/>
                            </w:rPr>
                            <w:t xml:space="preserve">  No.24 /</w:t>
                          </w:r>
                          <w:r>
                            <w:rPr>
                              <w:rFonts w:asciiTheme="majorHAnsi" w:hAnsiTheme="majorHAnsi"/>
                              <w:b/>
                              <w:sz w:val="20"/>
                              <w:lang w:val="en-US"/>
                            </w:rPr>
                            <w:t>Juni</w:t>
                          </w:r>
                          <w:r>
                            <w:rPr>
                              <w:rFonts w:asciiTheme="majorHAnsi" w:hAnsiTheme="majorHAnsi"/>
                              <w:b/>
                              <w:sz w:val="20"/>
                            </w:rPr>
                            <w:t xml:space="preserve"> 2021</w:t>
                          </w:r>
                          <w:r w:rsidR="0064286B" w:rsidRPr="00CC160D">
                            <w:rPr>
                              <w:rFonts w:asciiTheme="majorHAnsi" w:hAnsiTheme="majorHAns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pt;margin-top:35.25pt;width:285.15pt;height:3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" filled="f" stroked="f">
              <v:textbox inset="0,0,0,0">
                <w:txbxContent>
                  <w:p w:rsidR="0064286B" w:rsidRPr="00CC160D" w:rsidRDefault="0064286B" w:rsidP="0064286B">
                    <w:pPr>
                      <w:spacing w:before="13" w:after="0"/>
                      <w:ind w:left="20" w:right="-7"/>
                      <w:rPr>
                        <w:rFonts w:asciiTheme="majorHAnsi" w:hAnsiTheme="majorHAnsi"/>
                        <w:b/>
                        <w:sz w:val="20"/>
                      </w:rPr>
                    </w:pPr>
                    <w:proofErr w:type="gramStart"/>
                    <w:r w:rsidRPr="00CC160D">
                      <w:rPr>
                        <w:rFonts w:asciiTheme="majorHAnsi" w:hAnsiTheme="majorHAnsi"/>
                        <w:b/>
                        <w:sz w:val="20"/>
                        <w:lang w:val="en-US"/>
                      </w:rPr>
                      <w:t>KarismaPro</w:t>
                    </w:r>
                    <w:r w:rsidRPr="00CC160D">
                      <w:rPr>
                        <w:rFonts w:asciiTheme="majorHAnsi" w:hAnsiTheme="majorHAnsi"/>
                        <w:b/>
                        <w:sz w:val="20"/>
                      </w:rPr>
                      <w:t xml:space="preserve"> :</w:t>
                    </w:r>
                    <w:proofErr w:type="gramEnd"/>
                    <w:r w:rsidRPr="00CC160D">
                      <w:rPr>
                        <w:rFonts w:asciiTheme="majorHAnsi" w:hAnsiTheme="majorHAnsi"/>
                        <w:b/>
                        <w:sz w:val="20"/>
                      </w:rPr>
                      <w:t xml:space="preserve"> </w:t>
                    </w:r>
                    <w:r w:rsidRPr="00CC160D">
                      <w:rPr>
                        <w:rFonts w:asciiTheme="majorHAnsi" w:hAnsiTheme="majorHAnsi"/>
                        <w:b/>
                        <w:sz w:val="20"/>
                        <w:lang w:val="en-US"/>
                      </w:rPr>
                      <w:t>Kajian &amp; Riset Manajemen Profesional</w:t>
                    </w:r>
                  </w:p>
                  <w:p w:rsidR="0064286B" w:rsidRPr="00CC160D" w:rsidRDefault="00AD199D" w:rsidP="0064286B">
                    <w:pPr>
                      <w:spacing w:before="13"/>
                      <w:ind w:left="20" w:right="-7"/>
                      <w:rPr>
                        <w:rFonts w:asciiTheme="majorHAnsi" w:hAnsiTheme="majorHAnsi"/>
                        <w:b/>
                        <w:sz w:val="20"/>
                      </w:rPr>
                    </w:pPr>
                    <w:r>
                      <w:rPr>
                        <w:rFonts w:asciiTheme="majorHAnsi" w:hAnsiTheme="majorHAnsi"/>
                        <w:b/>
                        <w:sz w:val="20"/>
                      </w:rPr>
                      <w:t>Vol.01</w:t>
                    </w:r>
                    <w:r w:rsidR="0064286B" w:rsidRPr="00CC160D">
                      <w:rPr>
                        <w:rFonts w:asciiTheme="majorHAnsi" w:hAnsiTheme="majorHAnsi"/>
                        <w:b/>
                        <w:sz w:val="20"/>
                      </w:rPr>
                      <w:t xml:space="preserve">  No.24 /</w:t>
                    </w:r>
                    <w:r>
                      <w:rPr>
                        <w:rFonts w:asciiTheme="majorHAnsi" w:hAnsiTheme="majorHAnsi"/>
                        <w:b/>
                        <w:sz w:val="20"/>
                        <w:lang w:val="en-US"/>
                      </w:rPr>
                      <w:t>Juni</w:t>
                    </w:r>
                    <w:r>
                      <w:rPr>
                        <w:rFonts w:asciiTheme="majorHAnsi" w:hAnsiTheme="majorHAnsi"/>
                        <w:b/>
                        <w:sz w:val="20"/>
                      </w:rPr>
                      <w:t xml:space="preserve"> 2021</w:t>
                    </w:r>
                    <w:r w:rsidR="0064286B" w:rsidRPr="00CC160D">
                      <w:rPr>
                        <w:rFonts w:asciiTheme="majorHAnsi" w:hAnsiTheme="majorHAnsi"/>
                        <w:b/>
                        <w:sz w:val="20"/>
                      </w:rPr>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simplePos x="0" y="0"/>
              <wp:positionH relativeFrom="page">
                <wp:posOffset>4942840</wp:posOffset>
              </wp:positionH>
              <wp:positionV relativeFrom="page">
                <wp:posOffset>596900</wp:posOffset>
              </wp:positionV>
              <wp:extent cx="1530350" cy="16764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B9" w:rsidRPr="00F651B9" w:rsidRDefault="00F651B9" w:rsidP="00F651B9">
                          <w:pPr>
                            <w:spacing w:before="13"/>
                            <w:rPr>
                              <w:rFonts w:asciiTheme="majorHAnsi" w:hAnsiTheme="majorHAnsi"/>
                              <w:b/>
                              <w:lang w:val="en-US"/>
                            </w:rPr>
                          </w:pPr>
                          <w:proofErr w:type="gramStart"/>
                          <w:r w:rsidRPr="00F651B9">
                            <w:rPr>
                              <w:rFonts w:asciiTheme="majorHAnsi" w:hAnsiTheme="majorHAnsi"/>
                              <w:b/>
                              <w:lang w:val="en-US"/>
                            </w:rPr>
                            <w:t>ISSN :</w:t>
                          </w:r>
                          <w:proofErr w:type="gramEnd"/>
                          <w:r w:rsidRPr="00F651B9">
                            <w:rPr>
                              <w:rFonts w:asciiTheme="majorHAnsi" w:hAnsiTheme="majorHAnsi"/>
                              <w:b/>
                              <w:lang w:val="en-US"/>
                            </w:rPr>
                            <w:t xml:space="preserve"> 2086-5848</w:t>
                          </w:r>
                        </w:p>
                        <w:p w:rsidR="0064286B" w:rsidRPr="00F651B9" w:rsidRDefault="00F651B9" w:rsidP="00F651B9">
                          <w:pPr>
                            <w:spacing w:before="13"/>
                            <w:rPr>
                              <w:rFonts w:asciiTheme="majorHAnsi" w:hAnsiTheme="majorHAnsi"/>
                              <w:b/>
                              <w:lang w:val="en-US"/>
                            </w:rPr>
                          </w:pPr>
                          <w:r w:rsidRPr="00F651B9">
                            <w:rPr>
                              <w:rFonts w:asciiTheme="majorHAnsi" w:hAnsiTheme="majorHAnsi"/>
                              <w:b/>
                              <w:lang w:val="en-U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89.2pt;margin-top:47pt;width:120.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PErwIAALA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" filled="f" stroked="f">
              <v:textbox inset="0,0,0,0">
                <w:txbxContent>
                  <w:p w:rsidR="00F651B9" w:rsidRPr="00F651B9" w:rsidRDefault="00F651B9" w:rsidP="00F651B9">
                    <w:pPr>
                      <w:spacing w:before="13"/>
                      <w:rPr>
                        <w:rFonts w:asciiTheme="majorHAnsi" w:hAnsiTheme="majorHAnsi"/>
                        <w:b/>
                        <w:lang w:val="en-US"/>
                      </w:rPr>
                    </w:pPr>
                    <w:proofErr w:type="gramStart"/>
                    <w:r w:rsidRPr="00F651B9">
                      <w:rPr>
                        <w:rFonts w:asciiTheme="majorHAnsi" w:hAnsiTheme="majorHAnsi"/>
                        <w:b/>
                        <w:lang w:val="en-US"/>
                      </w:rPr>
                      <w:t>ISSN :</w:t>
                    </w:r>
                    <w:proofErr w:type="gramEnd"/>
                    <w:r w:rsidRPr="00F651B9">
                      <w:rPr>
                        <w:rFonts w:asciiTheme="majorHAnsi" w:hAnsiTheme="majorHAnsi"/>
                        <w:b/>
                        <w:lang w:val="en-US"/>
                      </w:rPr>
                      <w:t xml:space="preserve"> 2086-5848</w:t>
                    </w:r>
                  </w:p>
                  <w:p w:rsidR="0064286B" w:rsidRPr="00F651B9" w:rsidRDefault="00F651B9" w:rsidP="00F651B9">
                    <w:pPr>
                      <w:spacing w:before="13"/>
                      <w:rPr>
                        <w:rFonts w:asciiTheme="majorHAnsi" w:hAnsiTheme="majorHAnsi"/>
                        <w:b/>
                        <w:lang w:val="en-US"/>
                      </w:rPr>
                    </w:pPr>
                    <w:r w:rsidRPr="00F651B9">
                      <w:rPr>
                        <w:rFonts w:asciiTheme="majorHAnsi" w:hAnsiTheme="majorHAnsi"/>
                        <w:b/>
                        <w:lang w:val="en-US"/>
                      </w:rPr>
                      <w:t>SI</w:t>
                    </w:r>
                  </w:p>
                </w:txbxContent>
              </v:textbox>
              <w10:wrap anchorx="page" anchory="page"/>
            </v:shape>
          </w:pict>
        </mc:Fallback>
      </mc:AlternateContent>
    </w:r>
  </w:p>
  <w:p w:rsidR="0064286B" w:rsidRDefault="006428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7E90"/>
    <w:multiLevelType w:val="hybridMultilevel"/>
    <w:tmpl w:val="023E4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63E9F"/>
    <w:multiLevelType w:val="hybridMultilevel"/>
    <w:tmpl w:val="52448F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931E67"/>
    <w:multiLevelType w:val="hybridMultilevel"/>
    <w:tmpl w:val="293655EC"/>
    <w:lvl w:ilvl="0" w:tplc="DAC2E4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D26871"/>
    <w:multiLevelType w:val="hybridMultilevel"/>
    <w:tmpl w:val="9778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097"/>
    <w:multiLevelType w:val="hybridMultilevel"/>
    <w:tmpl w:val="77ECFA0A"/>
    <w:lvl w:ilvl="0" w:tplc="04210019">
      <w:start w:val="1"/>
      <w:numFmt w:val="lowerLetter"/>
      <w:lvlText w:val="%1."/>
      <w:lvlJc w:val="left"/>
      <w:pPr>
        <w:ind w:left="6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681405"/>
    <w:multiLevelType w:val="hybridMultilevel"/>
    <w:tmpl w:val="90F8FE54"/>
    <w:lvl w:ilvl="0" w:tplc="5106DD8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D973BAA"/>
    <w:multiLevelType w:val="hybridMultilevel"/>
    <w:tmpl w:val="DBB0A5FE"/>
    <w:lvl w:ilvl="0" w:tplc="1EAC15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E995D5C"/>
    <w:multiLevelType w:val="hybridMultilevel"/>
    <w:tmpl w:val="408207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53670D"/>
    <w:multiLevelType w:val="hybridMultilevel"/>
    <w:tmpl w:val="440E626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595AC5"/>
    <w:multiLevelType w:val="hybridMultilevel"/>
    <w:tmpl w:val="201AFA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0544E4B"/>
    <w:multiLevelType w:val="hybridMultilevel"/>
    <w:tmpl w:val="E7684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21A4D5C"/>
    <w:multiLevelType w:val="hybridMultilevel"/>
    <w:tmpl w:val="5592219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8674D0F"/>
    <w:multiLevelType w:val="hybridMultilevel"/>
    <w:tmpl w:val="A5BC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9"/>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53"/>
    <w:rsid w:val="00001994"/>
    <w:rsid w:val="00001BA3"/>
    <w:rsid w:val="00004291"/>
    <w:rsid w:val="00025D76"/>
    <w:rsid w:val="00046FB1"/>
    <w:rsid w:val="0005308F"/>
    <w:rsid w:val="000758E6"/>
    <w:rsid w:val="000910B9"/>
    <w:rsid w:val="0009143A"/>
    <w:rsid w:val="000A2101"/>
    <w:rsid w:val="000A4059"/>
    <w:rsid w:val="000A5186"/>
    <w:rsid w:val="000B09C2"/>
    <w:rsid w:val="000B62B4"/>
    <w:rsid w:val="000C1696"/>
    <w:rsid w:val="000C2DAE"/>
    <w:rsid w:val="000C56E6"/>
    <w:rsid w:val="000D1826"/>
    <w:rsid w:val="000E096E"/>
    <w:rsid w:val="000E1130"/>
    <w:rsid w:val="000E18EC"/>
    <w:rsid w:val="00105851"/>
    <w:rsid w:val="00106AD5"/>
    <w:rsid w:val="00116BC6"/>
    <w:rsid w:val="0012365E"/>
    <w:rsid w:val="00125AF3"/>
    <w:rsid w:val="00136FC2"/>
    <w:rsid w:val="0015061E"/>
    <w:rsid w:val="00150FDF"/>
    <w:rsid w:val="00151984"/>
    <w:rsid w:val="001619E0"/>
    <w:rsid w:val="00166C69"/>
    <w:rsid w:val="00172F14"/>
    <w:rsid w:val="00176001"/>
    <w:rsid w:val="00182F1D"/>
    <w:rsid w:val="0018780F"/>
    <w:rsid w:val="001931A5"/>
    <w:rsid w:val="0019436B"/>
    <w:rsid w:val="00197E78"/>
    <w:rsid w:val="001A0D5E"/>
    <w:rsid w:val="001A5034"/>
    <w:rsid w:val="001A5F2C"/>
    <w:rsid w:val="001B0FC0"/>
    <w:rsid w:val="001D5CAA"/>
    <w:rsid w:val="001D607A"/>
    <w:rsid w:val="001D6704"/>
    <w:rsid w:val="001E7783"/>
    <w:rsid w:val="001F0A43"/>
    <w:rsid w:val="001F7AA4"/>
    <w:rsid w:val="0020019F"/>
    <w:rsid w:val="00206E30"/>
    <w:rsid w:val="00230AE0"/>
    <w:rsid w:val="00230FAE"/>
    <w:rsid w:val="00242610"/>
    <w:rsid w:val="0025009D"/>
    <w:rsid w:val="00250907"/>
    <w:rsid w:val="00252193"/>
    <w:rsid w:val="00260319"/>
    <w:rsid w:val="002650D4"/>
    <w:rsid w:val="00272408"/>
    <w:rsid w:val="002A1FD8"/>
    <w:rsid w:val="002A5FAC"/>
    <w:rsid w:val="002A6965"/>
    <w:rsid w:val="002C2503"/>
    <w:rsid w:val="002C64A8"/>
    <w:rsid w:val="002D0F51"/>
    <w:rsid w:val="002F2D7D"/>
    <w:rsid w:val="00313A8F"/>
    <w:rsid w:val="0031701B"/>
    <w:rsid w:val="00326DD9"/>
    <w:rsid w:val="0033482F"/>
    <w:rsid w:val="00340012"/>
    <w:rsid w:val="00347F7E"/>
    <w:rsid w:val="00357841"/>
    <w:rsid w:val="00364443"/>
    <w:rsid w:val="00366320"/>
    <w:rsid w:val="00366AA3"/>
    <w:rsid w:val="003713A7"/>
    <w:rsid w:val="00373FAC"/>
    <w:rsid w:val="00376F06"/>
    <w:rsid w:val="00380CD0"/>
    <w:rsid w:val="003A4B5A"/>
    <w:rsid w:val="003A4EE7"/>
    <w:rsid w:val="003A6652"/>
    <w:rsid w:val="003B2AA0"/>
    <w:rsid w:val="003B59B1"/>
    <w:rsid w:val="003B6DCE"/>
    <w:rsid w:val="003B7483"/>
    <w:rsid w:val="003C7617"/>
    <w:rsid w:val="003D1581"/>
    <w:rsid w:val="003D1EB2"/>
    <w:rsid w:val="003D690A"/>
    <w:rsid w:val="003E0CFE"/>
    <w:rsid w:val="003F7389"/>
    <w:rsid w:val="0040210E"/>
    <w:rsid w:val="00405115"/>
    <w:rsid w:val="0041086D"/>
    <w:rsid w:val="00414CFF"/>
    <w:rsid w:val="00414FAA"/>
    <w:rsid w:val="00420BDB"/>
    <w:rsid w:val="00422852"/>
    <w:rsid w:val="00424446"/>
    <w:rsid w:val="004253B9"/>
    <w:rsid w:val="0043463B"/>
    <w:rsid w:val="00444BFE"/>
    <w:rsid w:val="00453628"/>
    <w:rsid w:val="00476DCD"/>
    <w:rsid w:val="00492AD0"/>
    <w:rsid w:val="004A2876"/>
    <w:rsid w:val="004A5CAB"/>
    <w:rsid w:val="004B0959"/>
    <w:rsid w:val="004C08D2"/>
    <w:rsid w:val="004C32E2"/>
    <w:rsid w:val="004C700C"/>
    <w:rsid w:val="004D2735"/>
    <w:rsid w:val="004D5FCD"/>
    <w:rsid w:val="004E6800"/>
    <w:rsid w:val="004F0F73"/>
    <w:rsid w:val="004F62AD"/>
    <w:rsid w:val="00501E1A"/>
    <w:rsid w:val="0051022E"/>
    <w:rsid w:val="00513DFE"/>
    <w:rsid w:val="00517FA4"/>
    <w:rsid w:val="00524FD9"/>
    <w:rsid w:val="00537293"/>
    <w:rsid w:val="005440F7"/>
    <w:rsid w:val="005640E7"/>
    <w:rsid w:val="00564DD9"/>
    <w:rsid w:val="0058117A"/>
    <w:rsid w:val="0058772A"/>
    <w:rsid w:val="00593DCC"/>
    <w:rsid w:val="005950A1"/>
    <w:rsid w:val="00595A55"/>
    <w:rsid w:val="005A2826"/>
    <w:rsid w:val="005A56D1"/>
    <w:rsid w:val="005A5B80"/>
    <w:rsid w:val="005B0153"/>
    <w:rsid w:val="005E12EE"/>
    <w:rsid w:val="005E1B95"/>
    <w:rsid w:val="005E67EC"/>
    <w:rsid w:val="005F1B50"/>
    <w:rsid w:val="005F3C12"/>
    <w:rsid w:val="005F44F6"/>
    <w:rsid w:val="005F4538"/>
    <w:rsid w:val="005F6CDA"/>
    <w:rsid w:val="006125B4"/>
    <w:rsid w:val="00613C04"/>
    <w:rsid w:val="00620430"/>
    <w:rsid w:val="00625092"/>
    <w:rsid w:val="00637066"/>
    <w:rsid w:val="0064029E"/>
    <w:rsid w:val="00641091"/>
    <w:rsid w:val="0064286B"/>
    <w:rsid w:val="0064348F"/>
    <w:rsid w:val="00644848"/>
    <w:rsid w:val="00651BD2"/>
    <w:rsid w:val="00675E44"/>
    <w:rsid w:val="0069403B"/>
    <w:rsid w:val="006946A1"/>
    <w:rsid w:val="006A346B"/>
    <w:rsid w:val="006A5757"/>
    <w:rsid w:val="006A64C5"/>
    <w:rsid w:val="006B5743"/>
    <w:rsid w:val="006D2030"/>
    <w:rsid w:val="006D5987"/>
    <w:rsid w:val="006E0636"/>
    <w:rsid w:val="006F1EDB"/>
    <w:rsid w:val="00710140"/>
    <w:rsid w:val="00710F9B"/>
    <w:rsid w:val="0071767B"/>
    <w:rsid w:val="007204B6"/>
    <w:rsid w:val="007218D8"/>
    <w:rsid w:val="0072602C"/>
    <w:rsid w:val="00727780"/>
    <w:rsid w:val="00751CE6"/>
    <w:rsid w:val="00756FCF"/>
    <w:rsid w:val="00764C81"/>
    <w:rsid w:val="00770697"/>
    <w:rsid w:val="007817FD"/>
    <w:rsid w:val="007A397B"/>
    <w:rsid w:val="007B0534"/>
    <w:rsid w:val="007B2CA7"/>
    <w:rsid w:val="007B3985"/>
    <w:rsid w:val="007B40F3"/>
    <w:rsid w:val="007B4E51"/>
    <w:rsid w:val="007B5415"/>
    <w:rsid w:val="007C0233"/>
    <w:rsid w:val="007C31F0"/>
    <w:rsid w:val="007D2B17"/>
    <w:rsid w:val="007D4960"/>
    <w:rsid w:val="007D7D8E"/>
    <w:rsid w:val="007E29A0"/>
    <w:rsid w:val="007F034A"/>
    <w:rsid w:val="007F764B"/>
    <w:rsid w:val="00800413"/>
    <w:rsid w:val="00800AF5"/>
    <w:rsid w:val="00801155"/>
    <w:rsid w:val="00806428"/>
    <w:rsid w:val="00814397"/>
    <w:rsid w:val="00825930"/>
    <w:rsid w:val="00827848"/>
    <w:rsid w:val="0083086A"/>
    <w:rsid w:val="008506D0"/>
    <w:rsid w:val="008516A1"/>
    <w:rsid w:val="00851E04"/>
    <w:rsid w:val="00856A09"/>
    <w:rsid w:val="00863674"/>
    <w:rsid w:val="0086407E"/>
    <w:rsid w:val="008661EE"/>
    <w:rsid w:val="00870901"/>
    <w:rsid w:val="00873D5E"/>
    <w:rsid w:val="00875AB0"/>
    <w:rsid w:val="0088638E"/>
    <w:rsid w:val="008A5671"/>
    <w:rsid w:val="008A6E8C"/>
    <w:rsid w:val="008B3541"/>
    <w:rsid w:val="008D1B9A"/>
    <w:rsid w:val="008D2471"/>
    <w:rsid w:val="008D4DB3"/>
    <w:rsid w:val="008D7B58"/>
    <w:rsid w:val="008F3AE9"/>
    <w:rsid w:val="00902D1A"/>
    <w:rsid w:val="00903107"/>
    <w:rsid w:val="00907A67"/>
    <w:rsid w:val="00925ECC"/>
    <w:rsid w:val="0092695A"/>
    <w:rsid w:val="00930244"/>
    <w:rsid w:val="0093032D"/>
    <w:rsid w:val="00934C88"/>
    <w:rsid w:val="00935904"/>
    <w:rsid w:val="009460AF"/>
    <w:rsid w:val="00964438"/>
    <w:rsid w:val="00964C7E"/>
    <w:rsid w:val="0096585B"/>
    <w:rsid w:val="009704A3"/>
    <w:rsid w:val="00976F02"/>
    <w:rsid w:val="00991BA7"/>
    <w:rsid w:val="00996692"/>
    <w:rsid w:val="0099782A"/>
    <w:rsid w:val="009A066E"/>
    <w:rsid w:val="009A4705"/>
    <w:rsid w:val="009A52BB"/>
    <w:rsid w:val="009A7DA5"/>
    <w:rsid w:val="009B0398"/>
    <w:rsid w:val="009C0D9B"/>
    <w:rsid w:val="009C0EDB"/>
    <w:rsid w:val="009C13F3"/>
    <w:rsid w:val="009C165C"/>
    <w:rsid w:val="009C1F0E"/>
    <w:rsid w:val="009C363B"/>
    <w:rsid w:val="009D46FB"/>
    <w:rsid w:val="009E7040"/>
    <w:rsid w:val="009F1A80"/>
    <w:rsid w:val="00A06B24"/>
    <w:rsid w:val="00A1687A"/>
    <w:rsid w:val="00A23B1A"/>
    <w:rsid w:val="00A24A5C"/>
    <w:rsid w:val="00A25761"/>
    <w:rsid w:val="00A26F5E"/>
    <w:rsid w:val="00A30658"/>
    <w:rsid w:val="00A333BA"/>
    <w:rsid w:val="00A47F8A"/>
    <w:rsid w:val="00A701E3"/>
    <w:rsid w:val="00A72418"/>
    <w:rsid w:val="00A729AC"/>
    <w:rsid w:val="00A76E4E"/>
    <w:rsid w:val="00A8186C"/>
    <w:rsid w:val="00AA198E"/>
    <w:rsid w:val="00AB791C"/>
    <w:rsid w:val="00AC20BD"/>
    <w:rsid w:val="00AC2367"/>
    <w:rsid w:val="00AC26A1"/>
    <w:rsid w:val="00AD199D"/>
    <w:rsid w:val="00AD7D51"/>
    <w:rsid w:val="00AE3EBA"/>
    <w:rsid w:val="00AE41BC"/>
    <w:rsid w:val="00AE7E79"/>
    <w:rsid w:val="00B22125"/>
    <w:rsid w:val="00B24784"/>
    <w:rsid w:val="00B339E3"/>
    <w:rsid w:val="00B35A69"/>
    <w:rsid w:val="00B37AEF"/>
    <w:rsid w:val="00B4182F"/>
    <w:rsid w:val="00B452A0"/>
    <w:rsid w:val="00B4785C"/>
    <w:rsid w:val="00B5037E"/>
    <w:rsid w:val="00B54B9B"/>
    <w:rsid w:val="00B54DA9"/>
    <w:rsid w:val="00B55B53"/>
    <w:rsid w:val="00B6339C"/>
    <w:rsid w:val="00B75003"/>
    <w:rsid w:val="00B75B1C"/>
    <w:rsid w:val="00B77B64"/>
    <w:rsid w:val="00B84253"/>
    <w:rsid w:val="00B86E7F"/>
    <w:rsid w:val="00B870DD"/>
    <w:rsid w:val="00B90426"/>
    <w:rsid w:val="00BB3BA8"/>
    <w:rsid w:val="00BC164E"/>
    <w:rsid w:val="00BC57EA"/>
    <w:rsid w:val="00BC5D08"/>
    <w:rsid w:val="00BD45AB"/>
    <w:rsid w:val="00BE6EE2"/>
    <w:rsid w:val="00BE7B6D"/>
    <w:rsid w:val="00BF6B71"/>
    <w:rsid w:val="00C24C51"/>
    <w:rsid w:val="00C3272B"/>
    <w:rsid w:val="00C54313"/>
    <w:rsid w:val="00C8067A"/>
    <w:rsid w:val="00C8215D"/>
    <w:rsid w:val="00C93757"/>
    <w:rsid w:val="00C94B23"/>
    <w:rsid w:val="00CA5666"/>
    <w:rsid w:val="00CA7AF3"/>
    <w:rsid w:val="00CB0A39"/>
    <w:rsid w:val="00CB1F91"/>
    <w:rsid w:val="00CC48E4"/>
    <w:rsid w:val="00CC6E18"/>
    <w:rsid w:val="00CD0477"/>
    <w:rsid w:val="00CD21F0"/>
    <w:rsid w:val="00CE1BE1"/>
    <w:rsid w:val="00CE3AF3"/>
    <w:rsid w:val="00CE41DA"/>
    <w:rsid w:val="00CF0838"/>
    <w:rsid w:val="00CF6BFF"/>
    <w:rsid w:val="00D0132B"/>
    <w:rsid w:val="00D02850"/>
    <w:rsid w:val="00D200E1"/>
    <w:rsid w:val="00D3379C"/>
    <w:rsid w:val="00D37647"/>
    <w:rsid w:val="00D401BA"/>
    <w:rsid w:val="00D429FD"/>
    <w:rsid w:val="00D51736"/>
    <w:rsid w:val="00D53EE5"/>
    <w:rsid w:val="00D61226"/>
    <w:rsid w:val="00D755CC"/>
    <w:rsid w:val="00D8682B"/>
    <w:rsid w:val="00D90450"/>
    <w:rsid w:val="00D94EB2"/>
    <w:rsid w:val="00DA3E4D"/>
    <w:rsid w:val="00DB65F1"/>
    <w:rsid w:val="00DC00E5"/>
    <w:rsid w:val="00DC50AC"/>
    <w:rsid w:val="00DD5681"/>
    <w:rsid w:val="00DD7D98"/>
    <w:rsid w:val="00DE4A72"/>
    <w:rsid w:val="00DE4D97"/>
    <w:rsid w:val="00DE57EE"/>
    <w:rsid w:val="00DE6331"/>
    <w:rsid w:val="00DE6719"/>
    <w:rsid w:val="00DF090C"/>
    <w:rsid w:val="00DF1C56"/>
    <w:rsid w:val="00DF2690"/>
    <w:rsid w:val="00DF6971"/>
    <w:rsid w:val="00E02EF5"/>
    <w:rsid w:val="00E0440D"/>
    <w:rsid w:val="00E10713"/>
    <w:rsid w:val="00E10D30"/>
    <w:rsid w:val="00E130D8"/>
    <w:rsid w:val="00E14BD8"/>
    <w:rsid w:val="00E168AE"/>
    <w:rsid w:val="00E30788"/>
    <w:rsid w:val="00E410FC"/>
    <w:rsid w:val="00E4707C"/>
    <w:rsid w:val="00E512CA"/>
    <w:rsid w:val="00E51D54"/>
    <w:rsid w:val="00E63997"/>
    <w:rsid w:val="00EA1986"/>
    <w:rsid w:val="00EA7449"/>
    <w:rsid w:val="00EB1329"/>
    <w:rsid w:val="00EB1B70"/>
    <w:rsid w:val="00EB264E"/>
    <w:rsid w:val="00EC3189"/>
    <w:rsid w:val="00ED083A"/>
    <w:rsid w:val="00ED2A40"/>
    <w:rsid w:val="00EE0B0D"/>
    <w:rsid w:val="00EE5E9C"/>
    <w:rsid w:val="00EE7559"/>
    <w:rsid w:val="00EF03F7"/>
    <w:rsid w:val="00EF7A41"/>
    <w:rsid w:val="00F013C8"/>
    <w:rsid w:val="00F04260"/>
    <w:rsid w:val="00F04268"/>
    <w:rsid w:val="00F117EF"/>
    <w:rsid w:val="00F259D2"/>
    <w:rsid w:val="00F316CA"/>
    <w:rsid w:val="00F33E20"/>
    <w:rsid w:val="00F35F7D"/>
    <w:rsid w:val="00F367D0"/>
    <w:rsid w:val="00F55397"/>
    <w:rsid w:val="00F55518"/>
    <w:rsid w:val="00F626D9"/>
    <w:rsid w:val="00F651B9"/>
    <w:rsid w:val="00F67DA9"/>
    <w:rsid w:val="00F70C4C"/>
    <w:rsid w:val="00F76A44"/>
    <w:rsid w:val="00F77944"/>
    <w:rsid w:val="00F809DC"/>
    <w:rsid w:val="00F93A8C"/>
    <w:rsid w:val="00F93ACB"/>
    <w:rsid w:val="00F95D05"/>
    <w:rsid w:val="00FA16E9"/>
    <w:rsid w:val="00FB7409"/>
    <w:rsid w:val="00FC4DBB"/>
    <w:rsid w:val="00FD1BCC"/>
    <w:rsid w:val="00FD47D4"/>
    <w:rsid w:val="00FF0B18"/>
    <w:rsid w:val="00FF59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403A7"/>
  <w15:docId w15:val="{1227B467-5491-4507-86D2-C2ABECC3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36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D08"/>
    <w:rPr>
      <w:color w:val="0000FF" w:themeColor="hyperlink"/>
      <w:u w:val="single"/>
    </w:rPr>
  </w:style>
  <w:style w:type="paragraph" w:styleId="ListParagraph">
    <w:name w:val="List Paragraph"/>
    <w:basedOn w:val="Normal"/>
    <w:uiPriority w:val="34"/>
    <w:qFormat/>
    <w:rsid w:val="006946A1"/>
    <w:pPr>
      <w:ind w:left="720"/>
      <w:contextualSpacing/>
    </w:pPr>
  </w:style>
  <w:style w:type="paragraph" w:styleId="BalloonText">
    <w:name w:val="Balloon Text"/>
    <w:basedOn w:val="Normal"/>
    <w:link w:val="BalloonTextChar"/>
    <w:uiPriority w:val="99"/>
    <w:semiHidden/>
    <w:unhideWhenUsed/>
    <w:rsid w:val="00694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6A1"/>
    <w:rPr>
      <w:rFonts w:ascii="Tahoma" w:hAnsi="Tahoma" w:cs="Tahoma"/>
      <w:sz w:val="16"/>
      <w:szCs w:val="16"/>
    </w:rPr>
  </w:style>
  <w:style w:type="table" w:styleId="TableGrid">
    <w:name w:val="Table Grid"/>
    <w:basedOn w:val="TableNormal"/>
    <w:uiPriority w:val="59"/>
    <w:rsid w:val="0043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3674"/>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CC48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4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86B"/>
  </w:style>
  <w:style w:type="paragraph" w:styleId="Footer">
    <w:name w:val="footer"/>
    <w:basedOn w:val="Normal"/>
    <w:link w:val="FooterChar"/>
    <w:uiPriority w:val="99"/>
    <w:unhideWhenUsed/>
    <w:rsid w:val="0064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86B"/>
  </w:style>
  <w:style w:type="paragraph" w:styleId="BodyText">
    <w:name w:val="Body Text"/>
    <w:basedOn w:val="Normal"/>
    <w:link w:val="BodyTextChar"/>
    <w:uiPriority w:val="1"/>
    <w:qFormat/>
    <w:rsid w:val="0064286B"/>
    <w:pPr>
      <w:widowControl w:val="0"/>
      <w:autoSpaceDE w:val="0"/>
      <w:autoSpaceDN w:val="0"/>
      <w:spacing w:after="0" w:line="240" w:lineRule="auto"/>
      <w:ind w:left="100"/>
    </w:pPr>
    <w:rPr>
      <w:rFonts w:ascii="Arial" w:eastAsia="Arial" w:hAnsi="Arial" w:cs="Arial"/>
      <w:lang w:val="id"/>
    </w:rPr>
  </w:style>
  <w:style w:type="character" w:customStyle="1" w:styleId="BodyTextChar">
    <w:name w:val="Body Text Char"/>
    <w:basedOn w:val="DefaultParagraphFont"/>
    <w:link w:val="BodyText"/>
    <w:uiPriority w:val="1"/>
    <w:rsid w:val="0064286B"/>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994">
      <w:bodyDiv w:val="1"/>
      <w:marLeft w:val="0"/>
      <w:marRight w:val="0"/>
      <w:marTop w:val="0"/>
      <w:marBottom w:val="0"/>
      <w:divBdr>
        <w:top w:val="none" w:sz="0" w:space="0" w:color="auto"/>
        <w:left w:val="none" w:sz="0" w:space="0" w:color="auto"/>
        <w:bottom w:val="none" w:sz="0" w:space="0" w:color="auto"/>
        <w:right w:val="none" w:sz="0" w:space="0" w:color="auto"/>
      </w:divBdr>
    </w:div>
    <w:div w:id="75901444">
      <w:bodyDiv w:val="1"/>
      <w:marLeft w:val="0"/>
      <w:marRight w:val="0"/>
      <w:marTop w:val="0"/>
      <w:marBottom w:val="0"/>
      <w:divBdr>
        <w:top w:val="none" w:sz="0" w:space="0" w:color="auto"/>
        <w:left w:val="none" w:sz="0" w:space="0" w:color="auto"/>
        <w:bottom w:val="none" w:sz="0" w:space="0" w:color="auto"/>
        <w:right w:val="none" w:sz="0" w:space="0" w:color="auto"/>
      </w:divBdr>
    </w:div>
    <w:div w:id="119344883">
      <w:bodyDiv w:val="1"/>
      <w:marLeft w:val="0"/>
      <w:marRight w:val="0"/>
      <w:marTop w:val="0"/>
      <w:marBottom w:val="0"/>
      <w:divBdr>
        <w:top w:val="none" w:sz="0" w:space="0" w:color="auto"/>
        <w:left w:val="none" w:sz="0" w:space="0" w:color="auto"/>
        <w:bottom w:val="none" w:sz="0" w:space="0" w:color="auto"/>
        <w:right w:val="none" w:sz="0" w:space="0" w:color="auto"/>
      </w:divBdr>
    </w:div>
    <w:div w:id="300842050">
      <w:bodyDiv w:val="1"/>
      <w:marLeft w:val="0"/>
      <w:marRight w:val="0"/>
      <w:marTop w:val="0"/>
      <w:marBottom w:val="0"/>
      <w:divBdr>
        <w:top w:val="none" w:sz="0" w:space="0" w:color="auto"/>
        <w:left w:val="none" w:sz="0" w:space="0" w:color="auto"/>
        <w:bottom w:val="none" w:sz="0" w:space="0" w:color="auto"/>
        <w:right w:val="none" w:sz="0" w:space="0" w:color="auto"/>
      </w:divBdr>
    </w:div>
    <w:div w:id="640185614">
      <w:bodyDiv w:val="1"/>
      <w:marLeft w:val="0"/>
      <w:marRight w:val="0"/>
      <w:marTop w:val="0"/>
      <w:marBottom w:val="0"/>
      <w:divBdr>
        <w:top w:val="none" w:sz="0" w:space="0" w:color="auto"/>
        <w:left w:val="none" w:sz="0" w:space="0" w:color="auto"/>
        <w:bottom w:val="none" w:sz="0" w:space="0" w:color="auto"/>
        <w:right w:val="none" w:sz="0" w:space="0" w:color="auto"/>
      </w:divBdr>
    </w:div>
    <w:div w:id="965888059">
      <w:bodyDiv w:val="1"/>
      <w:marLeft w:val="0"/>
      <w:marRight w:val="0"/>
      <w:marTop w:val="0"/>
      <w:marBottom w:val="0"/>
      <w:divBdr>
        <w:top w:val="none" w:sz="0" w:space="0" w:color="auto"/>
        <w:left w:val="none" w:sz="0" w:space="0" w:color="auto"/>
        <w:bottom w:val="none" w:sz="0" w:space="0" w:color="auto"/>
        <w:right w:val="none" w:sz="0" w:space="0" w:color="auto"/>
      </w:divBdr>
    </w:div>
    <w:div w:id="1000615953">
      <w:bodyDiv w:val="1"/>
      <w:marLeft w:val="0"/>
      <w:marRight w:val="0"/>
      <w:marTop w:val="0"/>
      <w:marBottom w:val="0"/>
      <w:divBdr>
        <w:top w:val="none" w:sz="0" w:space="0" w:color="auto"/>
        <w:left w:val="none" w:sz="0" w:space="0" w:color="auto"/>
        <w:bottom w:val="none" w:sz="0" w:space="0" w:color="auto"/>
        <w:right w:val="none" w:sz="0" w:space="0" w:color="auto"/>
      </w:divBdr>
    </w:div>
    <w:div w:id="1362393018">
      <w:bodyDiv w:val="1"/>
      <w:marLeft w:val="0"/>
      <w:marRight w:val="0"/>
      <w:marTop w:val="0"/>
      <w:marBottom w:val="0"/>
      <w:divBdr>
        <w:top w:val="none" w:sz="0" w:space="0" w:color="auto"/>
        <w:left w:val="none" w:sz="0" w:space="0" w:color="auto"/>
        <w:bottom w:val="none" w:sz="0" w:space="0" w:color="auto"/>
        <w:right w:val="none" w:sz="0" w:space="0" w:color="auto"/>
      </w:divBdr>
    </w:div>
    <w:div w:id="1609971665">
      <w:bodyDiv w:val="1"/>
      <w:marLeft w:val="0"/>
      <w:marRight w:val="0"/>
      <w:marTop w:val="0"/>
      <w:marBottom w:val="0"/>
      <w:divBdr>
        <w:top w:val="none" w:sz="0" w:space="0" w:color="auto"/>
        <w:left w:val="none" w:sz="0" w:space="0" w:color="auto"/>
        <w:bottom w:val="none" w:sz="0" w:space="0" w:color="auto"/>
        <w:right w:val="none" w:sz="0" w:space="0" w:color="auto"/>
      </w:divBdr>
    </w:div>
    <w:div w:id="21468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wantododi8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go,id" TargetMode="External"/><Relationship Id="rId4" Type="http://schemas.openxmlformats.org/officeDocument/2006/relationships/settings" Target="settings.xml"/><Relationship Id="rId9" Type="http://schemas.openxmlformats.org/officeDocument/2006/relationships/hyperlink" Target="http://www.bi,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99D3-7413-442A-94AD-C882AB7A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14</Pages>
  <Words>8711</Words>
  <Characters>49655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101</cp:revision>
  <dcterms:created xsi:type="dcterms:W3CDTF">2020-04-18T03:49:00Z</dcterms:created>
  <dcterms:modified xsi:type="dcterms:W3CDTF">2021-06-28T04:00:00Z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888febd3-ca05-3d1c-a36c-d49b54484493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